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color w:val="000000"/>
          <w:sz w:val="28"/>
          <w:szCs w:val="28"/>
          <w:lang w:val="zh-CN" w:eastAsia="zh-CN"/>
        </w:rPr>
      </w:pPr>
      <w:bookmarkStart w:id="2" w:name="_GoBack"/>
      <w:bookmarkEnd w:id="2"/>
      <w:r>
        <w:rPr>
          <w:rFonts w:hint="eastAsia" w:ascii="仿宋_GB2312" w:hAnsi="仿宋_GB2312" w:eastAsia="仿宋_GB2312" w:cs="仿宋_GB2312"/>
          <w:bCs/>
          <w:color w:val="000000"/>
          <w:sz w:val="28"/>
          <w:szCs w:val="28"/>
          <w:lang w:val="en-US" w:eastAsia="zh-Hans"/>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default" w:ascii="宋体" w:hAnsi="宋体" w:eastAsia="宋体" w:cs="宋体"/>
          <w:bCs/>
          <w:sz w:val="21"/>
          <w:szCs w:val="21"/>
        </w:rPr>
      </w:pPr>
      <w:r>
        <w:rPr>
          <w:rFonts w:hint="eastAsia" w:ascii="方正小标宋简体" w:hAnsi="方正小标宋简体" w:eastAsia="方正小标宋简体" w:cs="方正小标宋简体"/>
          <w:b w:val="0"/>
          <w:bCs w:val="0"/>
          <w:kern w:val="0"/>
          <w:sz w:val="36"/>
          <w:szCs w:val="36"/>
          <w:lang w:val="en-US" w:eastAsia="zh-Hans"/>
        </w:rPr>
        <w:t>资格</w:t>
      </w:r>
      <w:r>
        <w:rPr>
          <w:rFonts w:hint="eastAsia" w:ascii="方正小标宋简体" w:hAnsi="方正小标宋简体" w:eastAsia="方正小标宋简体" w:cs="方正小标宋简体"/>
          <w:b w:val="0"/>
          <w:bCs w:val="0"/>
          <w:kern w:val="0"/>
          <w:sz w:val="36"/>
          <w:szCs w:val="36"/>
        </w:rPr>
        <w:t>审查表</w:t>
      </w:r>
    </w:p>
    <w:p>
      <w:pPr>
        <w:pStyle w:val="6"/>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项目名称：</w:t>
      </w:r>
      <w:r>
        <w:rPr>
          <w:rFonts w:hint="default" w:ascii="仿宋_GB2312" w:hAnsi="仿宋_GB2312" w:eastAsia="仿宋_GB2312" w:cs="仿宋_GB2312"/>
          <w:bCs/>
          <w:sz w:val="24"/>
          <w:szCs w:val="24"/>
        </w:rPr>
        <w:t xml:space="preserve">                               </w:t>
      </w:r>
      <w:r>
        <w:rPr>
          <w:rFonts w:hint="default"/>
        </w:rPr>
        <w:t xml:space="preserve">     </w:t>
      </w:r>
      <w:r>
        <w:rPr>
          <w:rFonts w:hint="eastAsia" w:ascii="仿宋_GB2312" w:hAnsi="仿宋_GB2312" w:eastAsia="仿宋_GB2312" w:cs="仿宋_GB2312"/>
          <w:bCs/>
          <w:sz w:val="24"/>
          <w:szCs w:val="24"/>
        </w:rPr>
        <w:t>时间：202</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年</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月</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日</w:t>
      </w:r>
    </w:p>
    <w:tbl>
      <w:tblPr>
        <w:tblStyle w:val="14"/>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770"/>
        <w:gridCol w:w="4135"/>
        <w:gridCol w:w="762"/>
        <w:gridCol w:w="768"/>
        <w:gridCol w:w="749"/>
        <w:gridCol w:w="77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pPr>
              <w:pStyle w:val="6"/>
              <w:spacing w:line="440" w:lineRule="exact"/>
              <w:jc w:val="center"/>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rPr>
              <w:t>序号</w:t>
            </w:r>
          </w:p>
        </w:tc>
        <w:tc>
          <w:tcPr>
            <w:tcW w:w="2650" w:type="pct"/>
            <w:gridSpan w:val="2"/>
            <w:tcBorders>
              <w:tl2br w:val="single" w:color="auto" w:sz="4" w:space="0"/>
            </w:tcBorders>
          </w:tcPr>
          <w:p>
            <w:pPr>
              <w:pStyle w:val="6"/>
              <w:spacing w:line="440" w:lineRule="exact"/>
              <w:ind w:firstLine="3120" w:firstLineChars="1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代理机构</w:t>
            </w:r>
            <w:r>
              <w:rPr>
                <w:rFonts w:hint="eastAsia" w:ascii="仿宋_GB2312" w:hAnsi="仿宋_GB2312" w:eastAsia="仿宋_GB2312" w:cs="仿宋_GB2312"/>
                <w:sz w:val="24"/>
                <w:szCs w:val="24"/>
              </w:rPr>
              <w:t>名称</w:t>
            </w:r>
          </w:p>
          <w:p>
            <w:pPr>
              <w:pStyle w:val="6"/>
              <w:spacing w:line="440" w:lineRule="exact"/>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rPr>
              <w:t>资格要求</w:t>
            </w:r>
          </w:p>
        </w:tc>
        <w:tc>
          <w:tcPr>
            <w:tcW w:w="412" w:type="pct"/>
          </w:tcPr>
          <w:p>
            <w:pPr>
              <w:pStyle w:val="6"/>
              <w:spacing w:line="440" w:lineRule="exact"/>
              <w:jc w:val="both"/>
              <w:rPr>
                <w:rFonts w:hint="default" w:ascii="仿宋_GB2312" w:hAnsi="仿宋_GB2312" w:eastAsia="仿宋_GB2312" w:cs="仿宋_GB2312"/>
                <w:bCs/>
                <w:sz w:val="24"/>
                <w:szCs w:val="24"/>
                <w:lang w:val="en-US" w:eastAsia="zh-Hans"/>
              </w:rPr>
            </w:pPr>
          </w:p>
        </w:tc>
        <w:tc>
          <w:tcPr>
            <w:tcW w:w="415" w:type="pct"/>
          </w:tcPr>
          <w:p>
            <w:pPr>
              <w:pStyle w:val="6"/>
              <w:spacing w:line="440" w:lineRule="exact"/>
              <w:jc w:val="center"/>
              <w:rPr>
                <w:rFonts w:hint="default" w:ascii="仿宋_GB2312" w:hAnsi="仿宋_GB2312" w:eastAsia="仿宋_GB2312" w:cs="仿宋_GB2312"/>
                <w:bCs/>
                <w:sz w:val="24"/>
                <w:szCs w:val="24"/>
                <w:lang w:eastAsia="zh-Hans"/>
              </w:rPr>
            </w:pPr>
          </w:p>
        </w:tc>
        <w:tc>
          <w:tcPr>
            <w:tcW w:w="405" w:type="pct"/>
          </w:tcPr>
          <w:p>
            <w:pPr>
              <w:pStyle w:val="6"/>
              <w:spacing w:line="440" w:lineRule="exact"/>
              <w:jc w:val="center"/>
              <w:rPr>
                <w:rFonts w:hint="default" w:ascii="仿宋_GB2312" w:hAnsi="仿宋_GB2312" w:eastAsia="仿宋_GB2312" w:cs="仿宋_GB2312"/>
                <w:bCs/>
                <w:sz w:val="24"/>
                <w:szCs w:val="24"/>
                <w:lang w:eastAsia="zh-Hans"/>
              </w:rPr>
            </w:pPr>
          </w:p>
        </w:tc>
        <w:tc>
          <w:tcPr>
            <w:tcW w:w="417" w:type="pct"/>
          </w:tcPr>
          <w:p>
            <w:pPr>
              <w:pStyle w:val="6"/>
              <w:spacing w:line="440" w:lineRule="exact"/>
              <w:jc w:val="center"/>
              <w:rPr>
                <w:rFonts w:hint="default" w:ascii="仿宋_GB2312" w:hAnsi="仿宋_GB2312" w:eastAsia="仿宋_GB2312" w:cs="仿宋_GB2312"/>
                <w:bCs/>
                <w:sz w:val="24"/>
                <w:szCs w:val="24"/>
                <w:lang w:eastAsia="zh-Hans"/>
              </w:rPr>
            </w:pPr>
          </w:p>
        </w:tc>
        <w:tc>
          <w:tcPr>
            <w:tcW w:w="386" w:type="pct"/>
          </w:tcPr>
          <w:p>
            <w:pPr>
              <w:pStyle w:val="6"/>
              <w:spacing w:line="440" w:lineRule="exact"/>
              <w:jc w:val="center"/>
              <w:rPr>
                <w:rFonts w:hint="default" w:ascii="仿宋_GB2312" w:hAnsi="仿宋_GB2312" w:eastAsia="仿宋_GB2312" w:cs="仿宋_GB2312"/>
                <w:bCs/>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pPr>
              <w:pStyle w:val="6"/>
              <w:spacing w:line="440" w:lineRule="exact"/>
              <w:jc w:val="center"/>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eastAsia="zh-Hans"/>
              </w:rPr>
              <w:t>s</w:t>
            </w:r>
            <w:r>
              <w:rPr>
                <w:rFonts w:hint="eastAsia" w:ascii="仿宋_GB2312" w:hAnsi="仿宋_GB2312" w:eastAsia="仿宋_GB2312" w:cs="仿宋_GB2312"/>
                <w:bCs/>
                <w:sz w:val="24"/>
                <w:szCs w:val="24"/>
                <w:lang w:val="en-US"/>
              </w:rPr>
              <w:t>1</w:t>
            </w:r>
          </w:p>
        </w:tc>
        <w:tc>
          <w:tcPr>
            <w:tcW w:w="416" w:type="pct"/>
            <w:vMerge w:val="restart"/>
            <w:vAlign w:val="center"/>
          </w:tcPr>
          <w:p>
            <w:pPr>
              <w:pStyle w:val="6"/>
              <w:spacing w:line="44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资格</w:t>
            </w:r>
            <w:r>
              <w:rPr>
                <w:rFonts w:hint="eastAsia" w:ascii="仿宋_GB2312" w:hAnsi="仿宋_GB2312" w:eastAsia="仿宋_GB2312" w:cs="仿宋_GB2312"/>
                <w:sz w:val="24"/>
                <w:szCs w:val="24"/>
                <w:lang w:val="en-US"/>
              </w:rPr>
              <w:t>要求</w:t>
            </w:r>
          </w:p>
        </w:tc>
        <w:tc>
          <w:tcPr>
            <w:tcW w:w="2234" w:type="pct"/>
            <w:vAlign w:val="center"/>
          </w:tcPr>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有效的营业执照或三证合一的营业执照（复印件加盖公章）</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1" w:type="pct"/>
            <w:vAlign w:val="center"/>
          </w:tcPr>
          <w:p>
            <w:pPr>
              <w:pStyle w:val="6"/>
              <w:spacing w:line="440" w:lineRule="exact"/>
              <w:jc w:val="center"/>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rPr>
              <w:t>2</w:t>
            </w:r>
          </w:p>
        </w:tc>
        <w:tc>
          <w:tcPr>
            <w:tcW w:w="416" w:type="pct"/>
            <w:vMerge w:val="continue"/>
          </w:tcPr>
          <w:p>
            <w:pPr>
              <w:pStyle w:val="6"/>
              <w:spacing w:line="440" w:lineRule="exact"/>
              <w:rPr>
                <w:rFonts w:hint="eastAsia" w:ascii="仿宋_GB2312" w:hAnsi="仿宋_GB2312" w:eastAsia="仿宋_GB2312" w:cs="仿宋_GB2312"/>
                <w:bCs/>
                <w:sz w:val="24"/>
                <w:szCs w:val="24"/>
              </w:rPr>
            </w:pPr>
          </w:p>
        </w:tc>
        <w:tc>
          <w:tcPr>
            <w:tcW w:w="2234" w:type="pct"/>
            <w:vAlign w:val="center"/>
          </w:tcPr>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年经审计的财务审计报告</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基本开户行2021年出具的资信证明；（复印件加盖公章）</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311" w:type="pct"/>
            <w:vAlign w:val="center"/>
          </w:tcPr>
          <w:p>
            <w:pPr>
              <w:pStyle w:val="6"/>
              <w:spacing w:line="440" w:lineRule="exact"/>
              <w:jc w:val="center"/>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rPr>
              <w:t>3</w:t>
            </w:r>
          </w:p>
        </w:tc>
        <w:tc>
          <w:tcPr>
            <w:tcW w:w="416" w:type="pct"/>
            <w:vMerge w:val="continue"/>
          </w:tcPr>
          <w:p>
            <w:pPr>
              <w:pStyle w:val="6"/>
              <w:spacing w:line="440" w:lineRule="exact"/>
              <w:rPr>
                <w:rFonts w:hint="eastAsia" w:ascii="仿宋_GB2312" w:hAnsi="仿宋_GB2312" w:eastAsia="仿宋_GB2312" w:cs="仿宋_GB2312"/>
                <w:sz w:val="24"/>
                <w:szCs w:val="24"/>
                <w:lang w:val="en-US" w:bidi="ar-SA"/>
              </w:rPr>
            </w:pPr>
          </w:p>
        </w:tc>
        <w:tc>
          <w:tcPr>
            <w:tcW w:w="2234" w:type="pct"/>
            <w:vAlign w:val="center"/>
          </w:tcPr>
          <w:p>
            <w:pPr>
              <w:pStyle w:val="12"/>
              <w:widowControl/>
              <w:wordWrap w:val="0"/>
              <w:spacing w:line="44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提供具备在省级及以上省级及以上招标投标公共服务平台登记备案成功的网络截图；且在“中国政府采购网”或“贵州省政府采</w:t>
            </w:r>
            <w:r>
              <w:rPr>
                <w:rFonts w:hint="eastAsia" w:ascii="仿宋_GB2312" w:hAnsi="仿宋_GB2312" w:eastAsia="仿宋_GB2312" w:cs="仿宋_GB2312"/>
                <w:sz w:val="24"/>
                <w:szCs w:val="24"/>
                <w:lang w:val="en-US" w:eastAsia="zh-Hans"/>
              </w:rPr>
              <w:t>云平台</w:t>
            </w:r>
            <w:r>
              <w:rPr>
                <w:rFonts w:hint="eastAsia" w:ascii="仿宋_GB2312" w:hAnsi="仿宋_GB2312" w:eastAsia="仿宋_GB2312" w:cs="仿宋_GB2312"/>
                <w:sz w:val="24"/>
                <w:szCs w:val="24"/>
              </w:rPr>
              <w:t>”进行网上登记备案成功的网络截图；</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pPr>
              <w:pStyle w:val="6"/>
              <w:spacing w:line="440" w:lineRule="exact"/>
              <w:jc w:val="center"/>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rPr>
              <w:t>4</w:t>
            </w:r>
          </w:p>
        </w:tc>
        <w:tc>
          <w:tcPr>
            <w:tcW w:w="416" w:type="pct"/>
            <w:vMerge w:val="continue"/>
          </w:tcPr>
          <w:p>
            <w:pPr>
              <w:pStyle w:val="6"/>
              <w:spacing w:line="440" w:lineRule="exact"/>
              <w:rPr>
                <w:rFonts w:hint="eastAsia" w:ascii="仿宋_GB2312" w:hAnsi="仿宋_GB2312" w:eastAsia="仿宋_GB2312" w:cs="仿宋_GB2312"/>
                <w:sz w:val="24"/>
                <w:szCs w:val="24"/>
                <w:lang w:val="en-US" w:bidi="ar-SA"/>
              </w:rPr>
            </w:pPr>
          </w:p>
        </w:tc>
        <w:tc>
          <w:tcPr>
            <w:tcW w:w="2234" w:type="pct"/>
            <w:vAlign w:val="center"/>
          </w:tcPr>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参加政府采购活动前3年内在经营活动中没有重大违法记录的书面声明；（自行承诺）</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311" w:type="pct"/>
            <w:vAlign w:val="center"/>
          </w:tcPr>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16" w:type="pct"/>
            <w:vMerge w:val="continue"/>
          </w:tcPr>
          <w:p>
            <w:pPr>
              <w:widowControl/>
              <w:spacing w:line="440" w:lineRule="exact"/>
              <w:jc w:val="left"/>
              <w:rPr>
                <w:rFonts w:hint="eastAsia" w:ascii="仿宋_GB2312" w:hAnsi="仿宋_GB2312" w:eastAsia="仿宋_GB2312" w:cs="仿宋_GB2312"/>
                <w:sz w:val="24"/>
                <w:szCs w:val="24"/>
              </w:rPr>
            </w:pPr>
          </w:p>
        </w:tc>
        <w:tc>
          <w:tcPr>
            <w:tcW w:w="2234" w:type="pct"/>
            <w:vAlign w:val="center"/>
          </w:tcPr>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比选人信用信息：提供未列入失信被执行人、税收违法</w:t>
            </w:r>
            <w:r>
              <w:rPr>
                <w:rFonts w:hint="eastAsia" w:ascii="仿宋_GB2312" w:hAnsi="仿宋_GB2312" w:eastAsia="仿宋_GB2312" w:cs="仿宋_GB2312"/>
                <w:sz w:val="24"/>
                <w:szCs w:val="24"/>
                <w:lang w:val="en-US" w:eastAsia="zh-CN"/>
              </w:rPr>
              <w:t>黑</w:t>
            </w:r>
            <w:r>
              <w:rPr>
                <w:rFonts w:hint="eastAsia" w:ascii="仿宋_GB2312" w:hAnsi="仿宋_GB2312" w:eastAsia="仿宋_GB2312" w:cs="仿宋_GB2312"/>
                <w:sz w:val="24"/>
                <w:szCs w:val="24"/>
              </w:rPr>
              <w:t>名单、政府采购严重违法失信行为记录名单查询截图。信用记录查询渠道为“信用中国”网站和中国政府采购网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查询时间为比选公告发出之日至开标前一天的任意时间。</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962" w:type="pct"/>
            <w:gridSpan w:val="3"/>
            <w:vAlign w:val="center"/>
          </w:tcPr>
          <w:p>
            <w:pPr>
              <w:pStyle w:val="6"/>
              <w:spacing w:line="44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
                <w:color w:val="000000"/>
                <w:sz w:val="24"/>
                <w:szCs w:val="24"/>
              </w:rPr>
              <w:t>初步审查结论（通过或不通过）</w:t>
            </w:r>
          </w:p>
        </w:tc>
        <w:tc>
          <w:tcPr>
            <w:tcW w:w="412" w:type="pct"/>
          </w:tcPr>
          <w:p>
            <w:pPr>
              <w:pStyle w:val="6"/>
              <w:spacing w:line="440" w:lineRule="exact"/>
              <w:rPr>
                <w:rFonts w:hint="eastAsia" w:ascii="仿宋_GB2312" w:hAnsi="仿宋_GB2312" w:eastAsia="仿宋_GB2312" w:cs="仿宋_GB2312"/>
                <w:bCs/>
                <w:sz w:val="24"/>
                <w:szCs w:val="24"/>
              </w:rPr>
            </w:pPr>
          </w:p>
        </w:tc>
        <w:tc>
          <w:tcPr>
            <w:tcW w:w="415" w:type="pct"/>
          </w:tcPr>
          <w:p>
            <w:pPr>
              <w:pStyle w:val="6"/>
              <w:spacing w:line="440" w:lineRule="exact"/>
              <w:rPr>
                <w:rFonts w:hint="eastAsia" w:ascii="仿宋_GB2312" w:hAnsi="仿宋_GB2312" w:eastAsia="仿宋_GB2312" w:cs="仿宋_GB2312"/>
                <w:bCs/>
                <w:sz w:val="24"/>
                <w:szCs w:val="24"/>
              </w:rPr>
            </w:pPr>
          </w:p>
        </w:tc>
        <w:tc>
          <w:tcPr>
            <w:tcW w:w="405" w:type="pct"/>
          </w:tcPr>
          <w:p>
            <w:pPr>
              <w:pStyle w:val="6"/>
              <w:spacing w:line="440" w:lineRule="exact"/>
              <w:rPr>
                <w:rFonts w:hint="eastAsia" w:ascii="仿宋_GB2312" w:hAnsi="仿宋_GB2312" w:eastAsia="仿宋_GB2312" w:cs="仿宋_GB2312"/>
                <w:bCs/>
                <w:sz w:val="24"/>
                <w:szCs w:val="24"/>
              </w:rPr>
            </w:pPr>
          </w:p>
        </w:tc>
        <w:tc>
          <w:tcPr>
            <w:tcW w:w="417" w:type="pct"/>
          </w:tcPr>
          <w:p>
            <w:pPr>
              <w:pStyle w:val="6"/>
              <w:spacing w:line="440" w:lineRule="exact"/>
              <w:rPr>
                <w:rFonts w:hint="eastAsia" w:ascii="仿宋_GB2312" w:hAnsi="仿宋_GB2312" w:eastAsia="仿宋_GB2312" w:cs="仿宋_GB2312"/>
                <w:bCs/>
                <w:sz w:val="24"/>
                <w:szCs w:val="24"/>
              </w:rPr>
            </w:pPr>
          </w:p>
        </w:tc>
        <w:tc>
          <w:tcPr>
            <w:tcW w:w="386" w:type="pct"/>
          </w:tcPr>
          <w:p>
            <w:pPr>
              <w:pStyle w:val="6"/>
              <w:spacing w:line="440" w:lineRule="exact"/>
              <w:rPr>
                <w:rFonts w:hint="eastAsia" w:ascii="仿宋_GB2312" w:hAnsi="仿宋_GB2312" w:eastAsia="仿宋_GB2312" w:cs="仿宋_GB2312"/>
                <w:bCs/>
                <w:sz w:val="24"/>
                <w:szCs w:val="24"/>
              </w:rPr>
            </w:pPr>
          </w:p>
        </w:tc>
      </w:tr>
    </w:tbl>
    <w:p>
      <w:pPr>
        <w:pStyle w:val="6"/>
        <w:rPr>
          <w:rFonts w:hint="eastAsia" w:ascii="仿宋_GB2312" w:hAnsi="仿宋_GB2312" w:eastAsia="仿宋_GB2312" w:cs="仿宋_GB2312"/>
          <w:sz w:val="24"/>
          <w:szCs w:val="22"/>
          <w:lang w:val="en-US" w:bidi="ar-SA"/>
        </w:rPr>
      </w:pPr>
      <w:r>
        <w:rPr>
          <w:rFonts w:hint="eastAsia" w:ascii="仿宋_GB2312" w:hAnsi="仿宋_GB2312" w:eastAsia="仿宋_GB2312" w:cs="仿宋_GB2312"/>
          <w:sz w:val="24"/>
          <w:szCs w:val="22"/>
          <w:lang w:val="en-US" w:eastAsia="zh-Hans" w:bidi="ar-SA"/>
        </w:rPr>
        <w:t>采购</w:t>
      </w:r>
      <w:r>
        <w:rPr>
          <w:rFonts w:hint="eastAsia" w:ascii="仿宋_GB2312" w:hAnsi="仿宋_GB2312" w:eastAsia="仿宋_GB2312" w:cs="仿宋_GB2312"/>
          <w:sz w:val="24"/>
          <w:szCs w:val="22"/>
          <w:lang w:val="en-US" w:bidi="ar-SA"/>
        </w:rPr>
        <w:t>小组（签字）：</w:t>
      </w:r>
    </w:p>
    <w:p>
      <w:pPr>
        <w:pStyle w:val="6"/>
        <w:rPr>
          <w:rFonts w:hint="eastAsia" w:ascii="仿宋_GB2312" w:hAnsi="仿宋_GB2312" w:eastAsia="仿宋_GB2312" w:cs="仿宋_GB2312"/>
          <w:sz w:val="24"/>
          <w:szCs w:val="22"/>
          <w:lang w:val="en-US" w:bidi="ar-SA"/>
        </w:rPr>
      </w:pPr>
    </w:p>
    <w:p>
      <w:pPr>
        <w:pStyle w:val="6"/>
        <w:rPr>
          <w:rFonts w:hint="eastAsia" w:ascii="仿宋_GB2312" w:hAnsi="仿宋_GB2312" w:eastAsia="仿宋_GB2312" w:cs="仿宋_GB2312"/>
          <w:sz w:val="24"/>
          <w:szCs w:val="22"/>
          <w:lang w:val="en-US" w:bidi="ar-SA"/>
        </w:rPr>
        <w:sectPr>
          <w:headerReference r:id="rId3" w:type="default"/>
          <w:footerReference r:id="rId4" w:type="default"/>
          <w:pgSz w:w="11906" w:h="16838"/>
          <w:pgMar w:top="1644" w:right="1474" w:bottom="1474" w:left="1587" w:header="851" w:footer="992" w:gutter="0"/>
          <w:pgNumType w:start="1"/>
          <w:cols w:space="0" w:num="1"/>
          <w:rtlGutter w:val="0"/>
          <w:docGrid w:type="lines" w:linePitch="312" w:charSpace="0"/>
        </w:sect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hAnsi="方正小标宋简体" w:eastAsia="方正小标宋简体" w:cs="方正小标宋简体"/>
          <w:b w:val="0"/>
          <w:bCs w:val="0"/>
          <w:kern w:val="0"/>
          <w:sz w:val="40"/>
          <w:szCs w:val="40"/>
        </w:rPr>
      </w:pPr>
      <w:r>
        <w:rPr>
          <w:rFonts w:hint="eastAsia" w:ascii="仿宋_GB2312" w:hAnsi="仿宋_GB2312" w:eastAsia="仿宋_GB2312" w:cs="仿宋_GB2312"/>
          <w:bCs/>
          <w:color w:val="000000"/>
          <w:sz w:val="28"/>
          <w:szCs w:val="28"/>
          <w:lang w:val="en-US" w:eastAsia="zh-Hans"/>
        </w:rPr>
        <w:t>附件</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lang w:val="en-US" w:eastAsia="zh-Hans"/>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24"/>
          <w:szCs w:val="24"/>
          <w:lang w:val="en-US" w:bidi="ar-SA"/>
        </w:rPr>
      </w:pPr>
      <w:r>
        <w:rPr>
          <w:rFonts w:hint="eastAsia" w:ascii="方正小标宋简体" w:hAnsi="方正小标宋简体" w:eastAsia="方正小标宋简体" w:cs="方正小标宋简体"/>
          <w:b w:val="0"/>
          <w:bCs w:val="0"/>
          <w:kern w:val="0"/>
          <w:sz w:val="36"/>
          <w:szCs w:val="36"/>
        </w:rPr>
        <w:t>评分标准</w:t>
      </w:r>
      <w:bookmarkStart w:id="0" w:name="_Toc22473"/>
    </w:p>
    <w:tbl>
      <w:tblPr>
        <w:tblStyle w:val="20"/>
        <w:tblpPr w:leftFromText="180" w:rightFromText="180" w:vertAnchor="text" w:horzAnchor="page" w:tblpX="1772" w:tblpY="4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1363"/>
        <w:gridCol w:w="5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tcPr>
          <w:p>
            <w:pPr>
              <w:spacing w:line="360" w:lineRule="exact"/>
              <w:jc w:val="center"/>
              <w:rPr>
                <w:rFonts w:ascii="黑体" w:hAnsi="黑体" w:eastAsia="黑体" w:cs="Times New Roman"/>
                <w:sz w:val="24"/>
                <w:szCs w:val="24"/>
              </w:rPr>
            </w:pPr>
            <w:r>
              <w:rPr>
                <w:rFonts w:hint="eastAsia" w:ascii="黑体" w:hAnsi="黑体" w:eastAsia="黑体" w:cs="Times New Roman"/>
                <w:sz w:val="24"/>
                <w:szCs w:val="24"/>
              </w:rPr>
              <w:t>类别</w:t>
            </w:r>
          </w:p>
        </w:tc>
        <w:tc>
          <w:tcPr>
            <w:tcW w:w="1363" w:type="dxa"/>
            <w:vAlign w:val="center"/>
          </w:tcPr>
          <w:p>
            <w:pPr>
              <w:spacing w:line="360" w:lineRule="exact"/>
              <w:jc w:val="center"/>
              <w:rPr>
                <w:rFonts w:ascii="黑体" w:hAnsi="黑体" w:eastAsia="黑体" w:cs="Times New Roman"/>
                <w:sz w:val="24"/>
                <w:szCs w:val="24"/>
              </w:rPr>
            </w:pPr>
            <w:r>
              <w:rPr>
                <w:rFonts w:hint="eastAsia" w:ascii="黑体" w:hAnsi="黑体" w:eastAsia="黑体" w:cs="Times New Roman"/>
                <w:sz w:val="24"/>
                <w:szCs w:val="24"/>
              </w:rPr>
              <w:t>评分项目</w:t>
            </w:r>
          </w:p>
        </w:tc>
        <w:tc>
          <w:tcPr>
            <w:tcW w:w="5933" w:type="dxa"/>
            <w:vAlign w:val="center"/>
          </w:tcPr>
          <w:p>
            <w:pPr>
              <w:spacing w:line="360" w:lineRule="exact"/>
              <w:jc w:val="center"/>
              <w:rPr>
                <w:rFonts w:ascii="黑体" w:hAnsi="黑体" w:eastAsia="黑体" w:cs="Times New Roman"/>
                <w:sz w:val="24"/>
                <w:szCs w:val="24"/>
              </w:rPr>
            </w:pPr>
            <w:r>
              <w:rPr>
                <w:rFonts w:hint="eastAsia" w:ascii="黑体" w:hAnsi="黑体" w:eastAsia="黑体" w:cs="Times New Roman"/>
                <w:sz w:val="24"/>
                <w:szCs w:val="24"/>
              </w:rPr>
              <w:t>评分内容及标准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价格部分</w:t>
            </w:r>
          </w:p>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sz w:val="24"/>
                <w:szCs w:val="24"/>
                <w:lang w:val="en-US" w:eastAsia="zh-CN"/>
              </w:rPr>
              <w:t>40</w:t>
            </w:r>
            <w:r>
              <w:rPr>
                <w:rFonts w:hint="eastAsia" w:ascii="仿宋_GB2312" w:hAnsi="Calibri" w:eastAsia="仿宋_GB2312" w:cs="Times New Roman"/>
                <w:sz w:val="24"/>
                <w:szCs w:val="24"/>
              </w:rPr>
              <w:t>分）</w:t>
            </w: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价格</w:t>
            </w:r>
          </w:p>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sz w:val="24"/>
                <w:szCs w:val="24"/>
                <w:lang w:val="en-US" w:eastAsia="zh-CN"/>
              </w:rPr>
              <w:t>40</w:t>
            </w:r>
            <w:r>
              <w:rPr>
                <w:rFonts w:hint="eastAsia" w:ascii="仿宋_GB2312" w:hAnsi="Calibri" w:eastAsia="仿宋_GB2312" w:cs="Times New Roman"/>
                <w:sz w:val="24"/>
                <w:szCs w:val="24"/>
              </w:rPr>
              <w:t>分）</w:t>
            </w:r>
          </w:p>
        </w:tc>
        <w:tc>
          <w:tcPr>
            <w:tcW w:w="5933" w:type="dxa"/>
            <w:vAlign w:val="center"/>
          </w:tcPr>
          <w:p>
            <w:pPr>
              <w:adjustRightInd w:val="0"/>
              <w:snapToGrid w:val="0"/>
              <w:spacing w:line="400" w:lineRule="exact"/>
              <w:ind w:firstLine="480" w:firstLineChars="200"/>
              <w:rPr>
                <w:rFonts w:ascii="仿宋_GB2312" w:hAnsi="Calibri" w:eastAsia="仿宋_GB2312" w:cs="Times New Roman"/>
                <w:sz w:val="24"/>
                <w:szCs w:val="24"/>
              </w:rPr>
            </w:pPr>
            <w:r>
              <w:rPr>
                <w:rFonts w:hint="eastAsia" w:ascii="仿宋_GB2312" w:hAnsi="Calibri" w:eastAsia="仿宋_GB2312" w:cs="Times New Roman"/>
                <w:sz w:val="24"/>
                <w:szCs w:val="24"/>
              </w:rPr>
              <w:t>本次磋商报价采用下浮率的形式报价，本次磋商的最高投标限价为参照《贵州省物价局 贵州省住房和城乡建设厅关于降低部分建设项目收费标准规范收费行为等有关问题的通知》(黔价房</w:t>
            </w:r>
            <w:r>
              <w:rPr>
                <w:rFonts w:hint="eastAsia" w:ascii="仿宋_GB2312" w:hAnsi="仿宋_GB2312" w:eastAsia="仿宋_GB2312" w:cs="仿宋_GB2312"/>
                <w:sz w:val="24"/>
                <w:szCs w:val="24"/>
              </w:rPr>
              <w:t>〔</w:t>
            </w:r>
            <w:r>
              <w:rPr>
                <w:rFonts w:hint="eastAsia" w:ascii="仿宋_GB2312" w:hAnsi="Calibri" w:eastAsia="仿宋_GB2312" w:cs="Times New Roman"/>
                <w:sz w:val="24"/>
                <w:szCs w:val="24"/>
              </w:rPr>
              <w:t>2011</w:t>
            </w:r>
            <w:r>
              <w:rPr>
                <w:rFonts w:hint="eastAsia" w:ascii="仿宋_GB2312" w:hAnsi="仿宋_GB2312" w:eastAsia="仿宋_GB2312" w:cs="仿宋_GB2312"/>
                <w:sz w:val="24"/>
                <w:szCs w:val="24"/>
              </w:rPr>
              <w:t>〕</w:t>
            </w:r>
            <w:r>
              <w:rPr>
                <w:rFonts w:hint="eastAsia" w:ascii="仿宋_GB2312" w:hAnsi="Calibri" w:eastAsia="仿宋_GB2312" w:cs="Times New Roman"/>
                <w:sz w:val="24"/>
                <w:szCs w:val="24"/>
              </w:rPr>
              <w:t>69号)下浮30%。供应商所报下浮率大于或等于30%的为有效报价，供应商所报下浮率小于30%的磋商资格将被取消。</w:t>
            </w:r>
          </w:p>
          <w:p>
            <w:pPr>
              <w:spacing w:line="36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价格分采用低价优先法计，以有效的最高下浮率作为评标基准价，其价格分为满分。其余供应商价格分统一按照下列公式计算：</w:t>
            </w:r>
          </w:p>
          <w:p>
            <w:pPr>
              <w:spacing w:line="360" w:lineRule="exact"/>
              <w:jc w:val="left"/>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rPr>
              <w:t>供应商报价得分＝（供应商报价下浮率/评标基准价）×</w:t>
            </w:r>
            <w:r>
              <w:rPr>
                <w:rFonts w:hint="eastAsia" w:ascii="仿宋_GB2312" w:hAnsi="Calibri" w:eastAsia="仿宋_GB2312" w:cs="Times New Roman"/>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技术部分</w:t>
            </w:r>
          </w:p>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sz w:val="24"/>
                <w:szCs w:val="24"/>
                <w:lang w:val="en-US" w:eastAsia="zh-CN"/>
              </w:rPr>
              <w:t>15</w:t>
            </w:r>
            <w:r>
              <w:rPr>
                <w:rFonts w:hint="eastAsia" w:ascii="仿宋_GB2312" w:hAnsi="Calibri" w:eastAsia="仿宋_GB2312" w:cs="Times New Roman"/>
                <w:sz w:val="24"/>
                <w:szCs w:val="24"/>
              </w:rPr>
              <w:t>分）</w:t>
            </w: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服务方案（</w:t>
            </w:r>
            <w:r>
              <w:rPr>
                <w:rFonts w:hint="eastAsia" w:ascii="仿宋_GB2312" w:hAnsi="Calibri" w:eastAsia="仿宋_GB2312" w:cs="Times New Roman"/>
                <w:sz w:val="24"/>
                <w:szCs w:val="24"/>
                <w:lang w:val="en-US" w:eastAsia="zh-CN"/>
              </w:rPr>
              <w:t>15</w:t>
            </w:r>
            <w:r>
              <w:rPr>
                <w:rFonts w:hint="eastAsia" w:ascii="仿宋_GB2312" w:hAnsi="Calibri" w:eastAsia="仿宋_GB2312" w:cs="Times New Roman"/>
                <w:sz w:val="24"/>
                <w:szCs w:val="24"/>
              </w:rPr>
              <w:t>分）</w:t>
            </w:r>
          </w:p>
        </w:tc>
        <w:tc>
          <w:tcPr>
            <w:tcW w:w="5933" w:type="dxa"/>
            <w:vAlign w:val="center"/>
          </w:tcPr>
          <w:p>
            <w:pPr>
              <w:spacing w:line="360" w:lineRule="exact"/>
              <w:ind w:firstLine="480" w:firstLineChars="200"/>
              <w:rPr>
                <w:rFonts w:ascii="仿宋_GB2312" w:hAnsi="Calibri" w:eastAsia="仿宋_GB2312" w:cs="Times New Roman"/>
                <w:sz w:val="24"/>
                <w:szCs w:val="24"/>
              </w:rPr>
            </w:pPr>
            <w:r>
              <w:rPr>
                <w:rFonts w:hint="eastAsia" w:ascii="仿宋_GB2312" w:hAnsi="Calibri" w:eastAsia="仿宋_GB2312" w:cs="Times New Roman"/>
                <w:sz w:val="24"/>
                <w:szCs w:val="24"/>
                <w:lang w:val="ru-RU"/>
              </w:rPr>
              <w:t>包括</w:t>
            </w:r>
            <w:r>
              <w:rPr>
                <w:rFonts w:hint="eastAsia" w:ascii="仿宋_GB2312" w:hAnsi="Calibri" w:eastAsia="仿宋_GB2312" w:cs="Times New Roman"/>
                <w:sz w:val="24"/>
                <w:szCs w:val="24"/>
                <w:lang w:val="en-US" w:eastAsia="zh-CN"/>
              </w:rPr>
              <w:t>但不限于</w:t>
            </w:r>
            <w:r>
              <w:rPr>
                <w:rFonts w:hint="eastAsia" w:ascii="仿宋_GB2312" w:hAnsi="Calibri" w:eastAsia="仿宋_GB2312" w:cs="Times New Roman"/>
                <w:sz w:val="24"/>
                <w:szCs w:val="24"/>
                <w:lang w:val="ru-RU"/>
              </w:rPr>
              <w:t>整体代理方案、</w:t>
            </w:r>
            <w:r>
              <w:rPr>
                <w:rFonts w:hint="eastAsia" w:ascii="仿宋_GB2312" w:hAnsi="Calibri" w:eastAsia="仿宋_GB2312" w:cs="Times New Roman"/>
                <w:sz w:val="24"/>
                <w:szCs w:val="24"/>
                <w:lang w:val="ru-RU" w:eastAsia="zh-CN"/>
              </w:rPr>
              <w:t>招标代理服务质量保证措施</w:t>
            </w:r>
            <w:r>
              <w:rPr>
                <w:rFonts w:hint="eastAsia" w:ascii="仿宋_GB2312" w:hAnsi="Calibri" w:eastAsia="仿宋_GB2312" w:cs="Times New Roman"/>
                <w:sz w:val="24"/>
                <w:szCs w:val="24"/>
                <w:lang w:val="ru-RU"/>
              </w:rPr>
              <w:t>，</w:t>
            </w:r>
            <w:r>
              <w:rPr>
                <w:rFonts w:hint="eastAsia" w:ascii="仿宋_GB2312" w:hAnsi="Calibri" w:eastAsia="仿宋_GB2312" w:cs="Times New Roman"/>
                <w:sz w:val="24"/>
                <w:szCs w:val="24"/>
                <w:lang w:val="ru-RU" w:eastAsia="zh-CN"/>
              </w:rPr>
              <w:t>招标代理工作的时限保证措施，招标代理工作流程，</w:t>
            </w:r>
            <w:r>
              <w:rPr>
                <w:rFonts w:hint="eastAsia" w:ascii="仿宋_GB2312" w:hAnsi="Calibri" w:eastAsia="仿宋_GB2312" w:cs="Times New Roman"/>
                <w:sz w:val="24"/>
                <w:szCs w:val="24"/>
                <w:lang w:val="ru-RU"/>
              </w:rPr>
              <w:t>对围标陪标等不正当投标行为的控制、以及减少流标废标等情况的具体工作措施;招标质疑投诉的受理、解决程序及处理能力</w:t>
            </w:r>
            <w:r>
              <w:rPr>
                <w:rFonts w:hint="eastAsia" w:ascii="仿宋_GB2312" w:hAnsi="Calibri" w:eastAsia="仿宋_GB2312" w:cs="Times New Roman"/>
                <w:sz w:val="24"/>
                <w:szCs w:val="24"/>
                <w:lang w:val="en-US" w:eastAsia="zh-CN"/>
              </w:rPr>
              <w:t>等</w:t>
            </w:r>
            <w:r>
              <w:rPr>
                <w:rFonts w:hint="eastAsia" w:ascii="仿宋_GB2312" w:hAnsi="Calibri" w:eastAsia="仿宋_GB2312" w:cs="Times New Roman"/>
                <w:sz w:val="24"/>
                <w:szCs w:val="24"/>
                <w:lang w:val="ru-RU"/>
              </w:rPr>
              <w:t>。优的得</w:t>
            </w:r>
            <w:r>
              <w:rPr>
                <w:rFonts w:hint="eastAsia" w:ascii="仿宋_GB2312" w:hAnsi="Calibri" w:eastAsia="仿宋_GB2312" w:cs="Times New Roman"/>
                <w:sz w:val="24"/>
                <w:szCs w:val="24"/>
                <w:lang w:val="en-US" w:eastAsia="zh-CN"/>
              </w:rPr>
              <w:t>15</w:t>
            </w:r>
            <w:r>
              <w:rPr>
                <w:rFonts w:hint="eastAsia" w:ascii="仿宋_GB2312" w:hAnsi="Calibri" w:eastAsia="仿宋_GB2312" w:cs="Times New Roman"/>
                <w:sz w:val="24"/>
                <w:szCs w:val="24"/>
                <w:lang w:val="ru-RU"/>
              </w:rPr>
              <w:t>-</w:t>
            </w:r>
            <w:r>
              <w:rPr>
                <w:rFonts w:hint="eastAsia" w:ascii="仿宋_GB2312" w:hAnsi="Calibri" w:eastAsia="仿宋_GB2312" w:cs="Times New Roman"/>
                <w:sz w:val="24"/>
                <w:szCs w:val="24"/>
                <w:lang w:val="en-US" w:eastAsia="zh-CN"/>
              </w:rPr>
              <w:t>10</w:t>
            </w:r>
            <w:r>
              <w:rPr>
                <w:rFonts w:hint="eastAsia" w:ascii="仿宋_GB2312" w:hAnsi="Calibri" w:eastAsia="仿宋_GB2312" w:cs="Times New Roman"/>
                <w:sz w:val="24"/>
                <w:szCs w:val="24"/>
              </w:rPr>
              <w:t>分</w:t>
            </w:r>
            <w:r>
              <w:rPr>
                <w:rFonts w:hint="eastAsia" w:ascii="仿宋_GB2312" w:hAnsi="Calibri" w:eastAsia="仿宋_GB2312" w:cs="Times New Roman"/>
                <w:sz w:val="24"/>
                <w:szCs w:val="24"/>
                <w:lang w:val="ru-RU"/>
              </w:rPr>
              <w:t>；良</w:t>
            </w:r>
            <w:r>
              <w:rPr>
                <w:rFonts w:hint="eastAsia" w:ascii="仿宋_GB2312" w:hAnsi="Calibri" w:eastAsia="仿宋_GB2312" w:cs="Times New Roman"/>
                <w:sz w:val="24"/>
                <w:szCs w:val="24"/>
              </w:rPr>
              <w:t>的得</w:t>
            </w:r>
            <w:r>
              <w:rPr>
                <w:rFonts w:hint="eastAsia" w:ascii="仿宋_GB2312" w:hAnsi="Calibri" w:eastAsia="仿宋_GB2312" w:cs="Times New Roman"/>
                <w:sz w:val="24"/>
                <w:szCs w:val="24"/>
                <w:lang w:val="en-US" w:eastAsia="zh-CN"/>
              </w:rPr>
              <w:t>9</w:t>
            </w:r>
            <w:r>
              <w:rPr>
                <w:rFonts w:hint="eastAsia" w:ascii="仿宋_GB2312" w:hAnsi="Calibri" w:eastAsia="仿宋_GB2312" w:cs="Times New Roman"/>
                <w:sz w:val="24"/>
                <w:szCs w:val="24"/>
                <w:lang w:val="ru-RU"/>
              </w:rPr>
              <w:t>-</w:t>
            </w:r>
            <w:r>
              <w:rPr>
                <w:rFonts w:hint="eastAsia" w:ascii="仿宋_GB2312" w:hAnsi="Calibri" w:eastAsia="仿宋_GB2312" w:cs="Times New Roman"/>
                <w:sz w:val="24"/>
                <w:szCs w:val="24"/>
                <w:lang w:val="en-US" w:eastAsia="zh-CN"/>
              </w:rPr>
              <w:t>5</w:t>
            </w:r>
            <w:r>
              <w:rPr>
                <w:rFonts w:hint="eastAsia" w:ascii="仿宋_GB2312" w:hAnsi="Calibri" w:eastAsia="仿宋_GB2312" w:cs="Times New Roman"/>
                <w:sz w:val="24"/>
                <w:szCs w:val="24"/>
                <w:lang w:val="ru-RU"/>
              </w:rPr>
              <w:t>分；中</w:t>
            </w:r>
            <w:r>
              <w:rPr>
                <w:rFonts w:hint="eastAsia" w:ascii="仿宋_GB2312" w:hAnsi="Calibri" w:eastAsia="仿宋_GB2312" w:cs="Times New Roman"/>
                <w:sz w:val="24"/>
                <w:szCs w:val="24"/>
              </w:rPr>
              <w:t>的得</w:t>
            </w:r>
            <w:r>
              <w:rPr>
                <w:rFonts w:hint="eastAsia" w:ascii="仿宋_GB2312" w:hAnsi="Calibri" w:eastAsia="仿宋_GB2312" w:cs="Times New Roman"/>
                <w:sz w:val="24"/>
                <w:szCs w:val="24"/>
                <w:lang w:val="en-US" w:eastAsia="zh-CN"/>
              </w:rPr>
              <w:t>5</w:t>
            </w:r>
            <w:r>
              <w:rPr>
                <w:rFonts w:hint="eastAsia" w:ascii="仿宋_GB2312" w:hAnsi="Calibri" w:eastAsia="仿宋_GB2312" w:cs="Times New Roman"/>
                <w:sz w:val="24"/>
                <w:szCs w:val="24"/>
                <w:lang w:val="ru-RU"/>
              </w:rPr>
              <w:t>-</w:t>
            </w: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lang w:val="ru-RU"/>
              </w:rPr>
              <w:t>分；</w:t>
            </w:r>
            <w:r>
              <w:rPr>
                <w:rFonts w:hint="eastAsia" w:ascii="仿宋_GB2312" w:hAnsi="Calibri" w:eastAsia="仿宋_GB2312" w:cs="Times New Roman"/>
                <w:sz w:val="24"/>
                <w:szCs w:val="24"/>
                <w:lang w:val="en-US" w:eastAsia="zh-CN"/>
              </w:rPr>
              <w:t>不提供不得分</w:t>
            </w:r>
            <w:r>
              <w:rPr>
                <w:rFonts w:hint="eastAsia" w:ascii="仿宋_GB2312" w:hAnsi="Calibri"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商务部分</w:t>
            </w:r>
          </w:p>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sz w:val="24"/>
                <w:szCs w:val="24"/>
                <w:lang w:val="en-US" w:eastAsia="zh-CN"/>
              </w:rPr>
              <w:t>45</w:t>
            </w:r>
            <w:r>
              <w:rPr>
                <w:rFonts w:hint="eastAsia" w:ascii="仿宋_GB2312" w:hAnsi="Calibri" w:eastAsia="仿宋_GB2312" w:cs="Times New Roman"/>
                <w:sz w:val="24"/>
                <w:szCs w:val="24"/>
              </w:rPr>
              <w:t>分）</w:t>
            </w: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硬件设施</w:t>
            </w:r>
          </w:p>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（10分）</w:t>
            </w:r>
          </w:p>
        </w:tc>
        <w:tc>
          <w:tcPr>
            <w:tcW w:w="5933" w:type="dxa"/>
            <w:vAlign w:val="center"/>
          </w:tcPr>
          <w:p>
            <w:pPr>
              <w:spacing w:line="36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1.在</w:t>
            </w:r>
            <w:r>
              <w:rPr>
                <w:rFonts w:hint="eastAsia" w:ascii="仿宋_GB2312" w:hAnsi="Calibri" w:eastAsia="仿宋_GB2312" w:cs="Times New Roman"/>
                <w:sz w:val="24"/>
                <w:szCs w:val="24"/>
                <w:lang w:val="en-US" w:eastAsia="zh-CN"/>
              </w:rPr>
              <w:t>铜仁市</w:t>
            </w:r>
            <w:r>
              <w:rPr>
                <w:rFonts w:hint="eastAsia" w:ascii="仿宋_GB2312" w:hAnsi="Calibri" w:eastAsia="仿宋_GB2312" w:cs="Times New Roman"/>
                <w:sz w:val="24"/>
                <w:szCs w:val="24"/>
              </w:rPr>
              <w:t>无固定的</w:t>
            </w:r>
            <w:r>
              <w:rPr>
                <w:rFonts w:hint="eastAsia" w:ascii="仿宋_GB2312" w:hAnsi="Calibri" w:eastAsia="仿宋_GB2312" w:cs="Times New Roman"/>
                <w:sz w:val="24"/>
                <w:szCs w:val="24"/>
                <w:lang w:val="en-US" w:eastAsia="zh-CN"/>
              </w:rPr>
              <w:t>办公</w:t>
            </w:r>
            <w:r>
              <w:rPr>
                <w:rFonts w:hint="eastAsia" w:ascii="仿宋_GB2312" w:hAnsi="Calibri" w:eastAsia="仿宋_GB2312" w:cs="Times New Roman"/>
                <w:sz w:val="24"/>
                <w:szCs w:val="24"/>
              </w:rPr>
              <w:t>场所的，此项不得分。</w:t>
            </w:r>
          </w:p>
          <w:p>
            <w:pPr>
              <w:spacing w:line="360" w:lineRule="exact"/>
              <w:ind w:firstLine="480" w:firstLineChars="200"/>
              <w:jc w:val="left"/>
              <w:rPr>
                <w:rFonts w:hint="eastAsia" w:ascii="仿宋_GB2312" w:hAnsi="Calibri" w:eastAsia="仿宋_GB2312" w:cs="Times New Roman"/>
                <w:sz w:val="24"/>
                <w:szCs w:val="24"/>
              </w:rPr>
            </w:pPr>
            <w:r>
              <w:rPr>
                <w:rFonts w:hint="eastAsia" w:ascii="仿宋_GB2312" w:hAnsi="Calibri" w:eastAsia="仿宋_GB2312" w:cs="Times New Roman"/>
                <w:sz w:val="24"/>
                <w:szCs w:val="24"/>
              </w:rPr>
              <w:t>2.</w:t>
            </w:r>
            <w:r>
              <w:rPr>
                <w:rFonts w:hint="eastAsia" w:ascii="仿宋_GB2312" w:hAnsi="Calibri" w:eastAsia="仿宋_GB2312" w:cs="Times New Roman"/>
                <w:sz w:val="24"/>
                <w:szCs w:val="24"/>
                <w:lang w:val="en-US" w:eastAsia="zh-CN"/>
              </w:rPr>
              <w:t>办公场所内</w:t>
            </w:r>
            <w:r>
              <w:rPr>
                <w:rFonts w:hint="eastAsia" w:ascii="仿宋_GB2312" w:hAnsi="Calibri" w:eastAsia="仿宋_GB2312" w:cs="Times New Roman"/>
                <w:sz w:val="24"/>
                <w:szCs w:val="24"/>
              </w:rPr>
              <w:t>有1个开标厅（室），得基本分</w:t>
            </w:r>
            <w:r>
              <w:rPr>
                <w:rFonts w:hint="eastAsia" w:ascii="仿宋_GB2312" w:hAnsi="Calibri" w:eastAsia="仿宋_GB2312" w:cs="Times New Roman"/>
                <w:sz w:val="24"/>
                <w:szCs w:val="24"/>
                <w:lang w:val="en-US" w:eastAsia="zh-CN"/>
              </w:rPr>
              <w:t>3</w:t>
            </w:r>
            <w:r>
              <w:rPr>
                <w:rFonts w:hint="eastAsia" w:ascii="仿宋_GB2312" w:hAnsi="Calibri" w:eastAsia="仿宋_GB2312" w:cs="Times New Roman"/>
                <w:sz w:val="24"/>
                <w:szCs w:val="24"/>
              </w:rPr>
              <w:t>分，每增加1个得</w:t>
            </w: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rPr>
              <w:t>分，最多得</w:t>
            </w:r>
            <w:r>
              <w:rPr>
                <w:rFonts w:hint="eastAsia" w:ascii="仿宋_GB2312" w:hAnsi="Calibri" w:eastAsia="仿宋_GB2312" w:cs="Times New Roman"/>
                <w:sz w:val="24"/>
                <w:szCs w:val="24"/>
                <w:lang w:val="en-US" w:eastAsia="zh-CN"/>
              </w:rPr>
              <w:t>4</w:t>
            </w:r>
            <w:r>
              <w:rPr>
                <w:rFonts w:hint="eastAsia" w:ascii="仿宋_GB2312" w:hAnsi="Calibri" w:eastAsia="仿宋_GB2312" w:cs="Times New Roman"/>
                <w:sz w:val="24"/>
                <w:szCs w:val="24"/>
              </w:rPr>
              <w:t>分；</w:t>
            </w:r>
          </w:p>
          <w:p>
            <w:pPr>
              <w:spacing w:line="360" w:lineRule="exact"/>
              <w:ind w:firstLine="480" w:firstLineChars="200"/>
              <w:jc w:val="left"/>
              <w:rPr>
                <w:rFonts w:hint="eastAsia" w:ascii="仿宋_GB2312" w:hAnsi="Calibri" w:eastAsia="仿宋_GB2312" w:cs="Times New Roman"/>
                <w:sz w:val="24"/>
                <w:szCs w:val="24"/>
                <w:lang w:eastAsia="zh-CN"/>
              </w:rPr>
            </w:pPr>
            <w:r>
              <w:rPr>
                <w:rFonts w:hint="eastAsia" w:ascii="仿宋_GB2312" w:hAnsi="Calibri" w:eastAsia="仿宋_GB2312" w:cs="Times New Roman"/>
                <w:sz w:val="24"/>
                <w:szCs w:val="24"/>
                <w:lang w:val="en-US" w:eastAsia="zh-CN"/>
              </w:rPr>
              <w:t>3.办公场所内有</w:t>
            </w:r>
            <w:r>
              <w:rPr>
                <w:rFonts w:hint="eastAsia" w:ascii="仿宋_GB2312" w:hAnsi="Calibri" w:eastAsia="仿宋_GB2312" w:cs="Times New Roman"/>
                <w:sz w:val="24"/>
                <w:szCs w:val="24"/>
              </w:rPr>
              <w:t>1个评标厅（室），得基本分</w:t>
            </w:r>
            <w:r>
              <w:rPr>
                <w:rFonts w:hint="eastAsia" w:ascii="仿宋_GB2312" w:hAnsi="Calibri" w:eastAsia="仿宋_GB2312" w:cs="Times New Roman"/>
                <w:sz w:val="24"/>
                <w:szCs w:val="24"/>
                <w:lang w:val="en-US" w:eastAsia="zh-CN"/>
              </w:rPr>
              <w:t>3</w:t>
            </w:r>
            <w:r>
              <w:rPr>
                <w:rFonts w:hint="eastAsia" w:ascii="仿宋_GB2312" w:hAnsi="Calibri" w:eastAsia="仿宋_GB2312" w:cs="Times New Roman"/>
                <w:sz w:val="24"/>
                <w:szCs w:val="24"/>
              </w:rPr>
              <w:t>分，每增加1个得</w:t>
            </w: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rPr>
              <w:t>分，最多得</w:t>
            </w:r>
            <w:r>
              <w:rPr>
                <w:rFonts w:hint="eastAsia" w:ascii="仿宋_GB2312" w:hAnsi="Calibri" w:eastAsia="仿宋_GB2312" w:cs="Times New Roman"/>
                <w:sz w:val="24"/>
                <w:szCs w:val="24"/>
                <w:lang w:val="en-US" w:eastAsia="zh-CN"/>
              </w:rPr>
              <w:t>4</w:t>
            </w:r>
            <w:r>
              <w:rPr>
                <w:rFonts w:hint="eastAsia" w:ascii="仿宋_GB2312" w:hAnsi="Calibri" w:eastAsia="仿宋_GB2312" w:cs="Times New Roman"/>
                <w:sz w:val="24"/>
                <w:szCs w:val="24"/>
              </w:rPr>
              <w:t>分</w:t>
            </w:r>
            <w:r>
              <w:rPr>
                <w:rFonts w:hint="eastAsia" w:ascii="仿宋_GB2312" w:hAnsi="Calibri" w:eastAsia="仿宋_GB2312" w:cs="Times New Roman"/>
                <w:sz w:val="24"/>
                <w:szCs w:val="24"/>
                <w:lang w:eastAsia="zh-CN"/>
              </w:rPr>
              <w:t>；</w:t>
            </w:r>
          </w:p>
          <w:p>
            <w:pPr>
              <w:spacing w:line="360" w:lineRule="exact"/>
              <w:ind w:firstLine="480" w:firstLineChars="200"/>
              <w:jc w:val="left"/>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4.办公场所具有满足开评标需求的监控设备、投影设备且面积达到80-150㎡以上得1分，150平以上的2分。</w:t>
            </w:r>
          </w:p>
          <w:p>
            <w:pPr>
              <w:spacing w:line="360" w:lineRule="exact"/>
              <w:ind w:firstLine="482" w:firstLineChars="200"/>
              <w:jc w:val="left"/>
              <w:rPr>
                <w:rFonts w:ascii="仿宋_GB2312" w:hAnsi="Calibri" w:eastAsia="仿宋_GB2312" w:cs="Times New Roman"/>
                <w:b/>
                <w:sz w:val="24"/>
                <w:szCs w:val="24"/>
              </w:rPr>
            </w:pPr>
            <w:r>
              <w:rPr>
                <w:rFonts w:hint="eastAsia" w:ascii="仿宋_GB2312" w:hAnsi="Calibri" w:eastAsia="仿宋_GB2312" w:cs="Times New Roman"/>
                <w:b/>
                <w:bCs/>
                <w:sz w:val="24"/>
                <w:szCs w:val="24"/>
              </w:rPr>
              <w:t>证明材料：提供</w:t>
            </w:r>
            <w:r>
              <w:rPr>
                <w:rFonts w:hint="eastAsia" w:ascii="仿宋_GB2312" w:hAnsi="Calibri" w:eastAsia="仿宋_GB2312" w:cs="Times New Roman"/>
                <w:b/>
                <w:bCs/>
                <w:sz w:val="24"/>
                <w:szCs w:val="24"/>
                <w:lang w:val="en-US" w:eastAsia="zh-CN"/>
              </w:rPr>
              <w:t>办公场所图片及</w:t>
            </w:r>
            <w:r>
              <w:rPr>
                <w:rFonts w:hint="eastAsia" w:ascii="仿宋_GB2312" w:hAnsi="Calibri" w:eastAsia="仿宋_GB2312" w:cs="Times New Roman"/>
                <w:b/>
                <w:bCs/>
                <w:sz w:val="24"/>
                <w:szCs w:val="24"/>
              </w:rPr>
              <w:t>有效的购房合同或房产产权证或租赁合同。租赁</w:t>
            </w:r>
            <w:r>
              <w:rPr>
                <w:rFonts w:hint="eastAsia" w:ascii="仿宋_GB2312" w:hAnsi="Calibri" w:eastAsia="仿宋_GB2312" w:cs="Times New Roman"/>
                <w:b/>
                <w:bCs/>
                <w:sz w:val="24"/>
                <w:szCs w:val="24"/>
                <w:lang w:val="en-US" w:eastAsia="zh-CN"/>
              </w:rPr>
              <w:t>或购房</w:t>
            </w:r>
            <w:r>
              <w:rPr>
                <w:rFonts w:hint="eastAsia" w:ascii="仿宋_GB2312" w:hAnsi="Calibri" w:eastAsia="仿宋_GB2312" w:cs="Times New Roman"/>
                <w:b/>
                <w:bCs/>
                <w:sz w:val="24"/>
                <w:szCs w:val="24"/>
              </w:rPr>
              <w:t>日期不得晚于公告发出之日。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tcPr>
          <w:p>
            <w:pPr>
              <w:spacing w:line="360" w:lineRule="exact"/>
              <w:jc w:val="center"/>
              <w:rPr>
                <w:rFonts w:ascii="仿宋_GB2312" w:hAnsi="Calibri" w:eastAsia="仿宋_GB2312" w:cs="Times New Roman"/>
                <w:sz w:val="24"/>
                <w:szCs w:val="24"/>
              </w:rPr>
            </w:pP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评标专家库（</w:t>
            </w:r>
            <w:r>
              <w:rPr>
                <w:rFonts w:hint="eastAsia" w:ascii="仿宋_GB2312" w:hAnsi="Calibri" w:eastAsia="仿宋_GB2312" w:cs="Times New Roman"/>
                <w:sz w:val="24"/>
                <w:szCs w:val="24"/>
                <w:lang w:val="en-US" w:eastAsia="zh-CN"/>
              </w:rPr>
              <w:t>10</w:t>
            </w:r>
            <w:r>
              <w:rPr>
                <w:rFonts w:hint="eastAsia" w:ascii="仿宋_GB2312" w:hAnsi="Calibri" w:eastAsia="仿宋_GB2312" w:cs="Times New Roman"/>
                <w:sz w:val="24"/>
                <w:szCs w:val="24"/>
              </w:rPr>
              <w:t>分）</w:t>
            </w:r>
          </w:p>
        </w:tc>
        <w:tc>
          <w:tcPr>
            <w:tcW w:w="5933" w:type="dxa"/>
            <w:vAlign w:val="center"/>
          </w:tcPr>
          <w:p>
            <w:pPr>
              <w:spacing w:line="360" w:lineRule="exact"/>
              <w:ind w:firstLine="480" w:firstLineChars="200"/>
              <w:jc w:val="left"/>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rPr>
              <w:t>具有独立的专家</w:t>
            </w:r>
            <w:r>
              <w:rPr>
                <w:rFonts w:hint="eastAsia" w:ascii="仿宋_GB2312" w:hAnsi="Calibri" w:eastAsia="仿宋_GB2312" w:cs="Times New Roman"/>
                <w:sz w:val="24"/>
                <w:szCs w:val="24"/>
                <w:lang w:val="en-US" w:eastAsia="zh-CN"/>
              </w:rPr>
              <w:t>库</w:t>
            </w:r>
            <w:r>
              <w:rPr>
                <w:rFonts w:hint="eastAsia" w:ascii="仿宋_GB2312" w:hAnsi="Calibri" w:eastAsia="仿宋_GB2312" w:cs="Times New Roman"/>
                <w:sz w:val="24"/>
                <w:szCs w:val="24"/>
              </w:rPr>
              <w:t>：</w:t>
            </w:r>
            <w:r>
              <w:rPr>
                <w:rFonts w:hint="eastAsia" w:ascii="仿宋_GB2312" w:hAnsi="Calibri" w:eastAsia="仿宋_GB2312" w:cs="Times New Roman"/>
                <w:sz w:val="24"/>
                <w:szCs w:val="24"/>
                <w:lang w:val="en-US" w:eastAsia="zh-CN"/>
              </w:rPr>
              <w:t>1-10人得3分；11-20人得6分；21-30人得9分；30人以上得10分。</w:t>
            </w:r>
          </w:p>
          <w:p>
            <w:pPr>
              <w:spacing w:line="360" w:lineRule="exact"/>
              <w:ind w:firstLine="482" w:firstLineChars="200"/>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证明材料：</w:t>
            </w:r>
            <w:r>
              <w:rPr>
                <w:rFonts w:hint="eastAsia" w:ascii="仿宋_GB2312" w:hAnsi="Calibri" w:eastAsia="仿宋_GB2312" w:cs="Times New Roman"/>
                <w:b/>
                <w:bCs/>
                <w:sz w:val="24"/>
                <w:szCs w:val="24"/>
                <w:lang w:val="en-US" w:eastAsia="zh-CN"/>
              </w:rPr>
              <w:t>提供</w:t>
            </w:r>
            <w:r>
              <w:rPr>
                <w:rFonts w:hint="eastAsia" w:ascii="仿宋_GB2312" w:hAnsi="Calibri" w:eastAsia="仿宋_GB2312" w:cs="Times New Roman"/>
                <w:b/>
                <w:bCs/>
                <w:sz w:val="24"/>
                <w:szCs w:val="24"/>
              </w:rPr>
              <w:t>专家名单</w:t>
            </w:r>
            <w:r>
              <w:rPr>
                <w:rFonts w:hint="eastAsia" w:ascii="仿宋_GB2312" w:hAnsi="Calibri" w:eastAsia="仿宋_GB2312" w:cs="Times New Roman"/>
                <w:b/>
                <w:bCs/>
                <w:sz w:val="24"/>
                <w:szCs w:val="24"/>
                <w:lang w:val="en-US" w:eastAsia="zh-CN"/>
              </w:rPr>
              <w:t>明细表</w:t>
            </w:r>
            <w:r>
              <w:rPr>
                <w:rFonts w:hint="eastAsia" w:ascii="仿宋_GB2312" w:hAnsi="Calibri" w:eastAsia="仿宋_GB2312" w:cs="Times New Roman"/>
                <w:b/>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tcPr>
          <w:p>
            <w:pPr>
              <w:spacing w:line="360" w:lineRule="exact"/>
              <w:jc w:val="center"/>
              <w:rPr>
                <w:rFonts w:ascii="仿宋_GB2312" w:hAnsi="Calibri" w:eastAsia="仿宋_GB2312" w:cs="Times New Roman"/>
                <w:sz w:val="24"/>
                <w:szCs w:val="24"/>
              </w:rPr>
            </w:pP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服务团队（</w:t>
            </w:r>
            <w:r>
              <w:rPr>
                <w:rFonts w:hint="eastAsia" w:ascii="仿宋_GB2312" w:hAnsi="Calibri" w:eastAsia="仿宋_GB2312" w:cs="Times New Roman"/>
                <w:sz w:val="24"/>
                <w:szCs w:val="24"/>
                <w:lang w:val="en-US" w:eastAsia="zh-CN"/>
              </w:rPr>
              <w:t>10</w:t>
            </w:r>
            <w:r>
              <w:rPr>
                <w:rFonts w:hint="eastAsia" w:ascii="仿宋_GB2312" w:hAnsi="Calibri" w:eastAsia="仿宋_GB2312" w:cs="Times New Roman"/>
                <w:sz w:val="24"/>
                <w:szCs w:val="24"/>
              </w:rPr>
              <w:t>分）</w:t>
            </w:r>
          </w:p>
        </w:tc>
        <w:tc>
          <w:tcPr>
            <w:tcW w:w="5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Calibri" w:eastAsia="仿宋_GB2312" w:cs="Times New Roman"/>
                <w:sz w:val="24"/>
                <w:szCs w:val="24"/>
              </w:rPr>
            </w:pP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rPr>
              <w:t>项目负责人：项目负责人具有招标采购专职从业人员能力考评证书，得</w:t>
            </w: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w:t>
            </w:r>
            <w:r>
              <w:rPr>
                <w:rFonts w:hint="eastAsia" w:ascii="仿宋_GB2312" w:hAnsi="Calibri" w:eastAsia="仿宋_GB2312" w:cs="Times New Roman"/>
                <w:sz w:val="24"/>
                <w:szCs w:val="24"/>
              </w:rPr>
              <w:t>项目负责人</w:t>
            </w:r>
            <w:r>
              <w:rPr>
                <w:rFonts w:hint="eastAsia" w:ascii="仿宋_GB2312" w:hAnsi="Calibri" w:eastAsia="仿宋_GB2312" w:cs="Times New Roman"/>
                <w:sz w:val="24"/>
                <w:szCs w:val="24"/>
                <w:lang w:val="en-US" w:eastAsia="zh-CN"/>
              </w:rPr>
              <w:t>从事招标代理行业年限不得低于2年，从事招标代理行业年限2年</w:t>
            </w:r>
            <w:r>
              <w:rPr>
                <w:rFonts w:hint="eastAsia" w:ascii="仿宋_GB2312" w:hAnsi="Calibri" w:eastAsia="仿宋_GB2312" w:cs="Times New Roman"/>
                <w:sz w:val="24"/>
                <w:szCs w:val="24"/>
              </w:rPr>
              <w:t>得基本分</w:t>
            </w:r>
            <w:r>
              <w:rPr>
                <w:rFonts w:hint="eastAsia" w:ascii="仿宋_GB2312" w:hAnsi="Calibri" w:eastAsia="仿宋_GB2312" w:cs="Times New Roman"/>
                <w:sz w:val="24"/>
                <w:szCs w:val="24"/>
                <w:lang w:val="en-US" w:eastAsia="zh-CN"/>
              </w:rPr>
              <w:t>3</w:t>
            </w:r>
            <w:r>
              <w:rPr>
                <w:rFonts w:hint="eastAsia" w:ascii="仿宋_GB2312" w:hAnsi="Calibri" w:eastAsia="仿宋_GB2312" w:cs="Times New Roman"/>
                <w:sz w:val="24"/>
                <w:szCs w:val="24"/>
              </w:rPr>
              <w:t>分，每</w:t>
            </w:r>
            <w:r>
              <w:rPr>
                <w:rFonts w:hint="eastAsia" w:ascii="仿宋_GB2312" w:hAnsi="Calibri" w:eastAsia="仿宋_GB2312" w:cs="Times New Roman"/>
                <w:sz w:val="24"/>
                <w:szCs w:val="24"/>
                <w:lang w:val="en-US" w:eastAsia="zh-CN"/>
              </w:rPr>
              <w:t>超过1年</w:t>
            </w:r>
            <w:r>
              <w:rPr>
                <w:rFonts w:hint="eastAsia" w:ascii="仿宋_GB2312" w:hAnsi="Calibri" w:eastAsia="仿宋_GB2312" w:cs="Times New Roman"/>
                <w:sz w:val="24"/>
                <w:szCs w:val="24"/>
              </w:rPr>
              <w:t>得</w:t>
            </w:r>
            <w:r>
              <w:rPr>
                <w:rFonts w:hint="eastAsia" w:ascii="仿宋_GB2312" w:hAnsi="Calibri" w:eastAsia="仿宋_GB2312" w:cs="Times New Roman"/>
                <w:sz w:val="24"/>
                <w:szCs w:val="24"/>
                <w:lang w:val="en-US" w:eastAsia="zh-CN"/>
              </w:rPr>
              <w:t>1分</w:t>
            </w:r>
            <w:r>
              <w:rPr>
                <w:rFonts w:hint="eastAsia" w:ascii="仿宋_GB2312" w:hAnsi="Calibri" w:eastAsia="仿宋_GB2312" w:cs="Times New Roman"/>
                <w:sz w:val="24"/>
                <w:szCs w:val="24"/>
              </w:rPr>
              <w:t>，最多得</w:t>
            </w:r>
            <w:r>
              <w:rPr>
                <w:rFonts w:hint="eastAsia" w:ascii="仿宋_GB2312" w:hAnsi="Calibri" w:eastAsia="仿宋_GB2312" w:cs="Times New Roman"/>
                <w:sz w:val="24"/>
                <w:szCs w:val="24"/>
                <w:lang w:val="en-US" w:eastAsia="zh-CN"/>
              </w:rPr>
              <w:t>5</w:t>
            </w:r>
            <w:r>
              <w:rPr>
                <w:rFonts w:hint="eastAsia" w:ascii="仿宋_GB2312" w:hAnsi="Calibri" w:eastAsia="仿宋_GB2312" w:cs="Times New Roman"/>
                <w:sz w:val="24"/>
                <w:szCs w:val="24"/>
              </w:rPr>
              <w:t>分</w:t>
            </w:r>
            <w:r>
              <w:rPr>
                <w:rFonts w:hint="eastAsia" w:ascii="仿宋_GB2312" w:hAnsi="Calibri" w:eastAsia="仿宋_GB2312" w:cs="Times New Roman"/>
                <w:sz w:val="24"/>
                <w:szCs w:val="24"/>
                <w:lang w:eastAsia="zh-CN"/>
              </w:rPr>
              <w:t>；</w:t>
            </w:r>
          </w:p>
          <w:p>
            <w:pPr>
              <w:spacing w:line="360" w:lineRule="exact"/>
              <w:ind w:firstLine="480" w:firstLineChars="200"/>
              <w:rPr>
                <w:rFonts w:ascii="仿宋_GB2312" w:hAnsi="Calibri" w:eastAsia="仿宋_GB2312" w:cs="Times New Roman"/>
                <w:sz w:val="24"/>
                <w:szCs w:val="24"/>
              </w:rPr>
            </w:pPr>
            <w:r>
              <w:rPr>
                <w:rFonts w:hint="eastAsia" w:ascii="仿宋_GB2312" w:hAnsi="Calibri" w:eastAsia="仿宋_GB2312" w:cs="Times New Roman"/>
                <w:sz w:val="24"/>
                <w:szCs w:val="24"/>
                <w:lang w:val="en-US" w:eastAsia="zh-CN"/>
              </w:rPr>
              <w:t>3</w:t>
            </w:r>
            <w:r>
              <w:rPr>
                <w:rFonts w:hint="eastAsia" w:ascii="仿宋_GB2312" w:hAnsi="Calibri" w:eastAsia="仿宋_GB2312" w:cs="Times New Roman"/>
                <w:sz w:val="24"/>
                <w:szCs w:val="24"/>
              </w:rPr>
              <w:t>.项目其他人员：除项目负责人外，</w:t>
            </w:r>
            <w:r>
              <w:rPr>
                <w:rFonts w:hint="eastAsia" w:ascii="仿宋_GB2312" w:hAnsi="Calibri" w:eastAsia="仿宋_GB2312" w:cs="Times New Roman"/>
                <w:sz w:val="24"/>
                <w:szCs w:val="24"/>
                <w:lang w:val="en-US" w:eastAsia="zh-CN"/>
              </w:rPr>
              <w:t>其他项目成员</w:t>
            </w:r>
            <w:r>
              <w:rPr>
                <w:rFonts w:hint="eastAsia" w:ascii="仿宋_GB2312" w:hAnsi="Calibri" w:eastAsia="仿宋_GB2312" w:cs="Times New Roman"/>
                <w:sz w:val="24"/>
                <w:szCs w:val="24"/>
              </w:rPr>
              <w:t>具有招标采购专职从业人员能力考评证书</w:t>
            </w:r>
            <w:r>
              <w:rPr>
                <w:rFonts w:hint="eastAsia" w:ascii="仿宋_GB2312" w:hAnsi="Calibri" w:eastAsia="仿宋_GB2312" w:cs="Times New Roman"/>
                <w:sz w:val="24"/>
                <w:szCs w:val="24"/>
                <w:lang w:eastAsia="zh-CN"/>
              </w:rPr>
              <w:t>，</w:t>
            </w:r>
            <w:r>
              <w:rPr>
                <w:rFonts w:hint="eastAsia" w:ascii="仿宋_GB2312" w:hAnsi="Calibri" w:eastAsia="仿宋_GB2312" w:cs="Times New Roman"/>
                <w:sz w:val="24"/>
                <w:szCs w:val="24"/>
              </w:rPr>
              <w:t>不得少于</w:t>
            </w:r>
            <w:r>
              <w:rPr>
                <w:rFonts w:hint="eastAsia" w:ascii="仿宋_GB2312" w:hAnsi="Calibri" w:eastAsia="仿宋_GB2312" w:cs="Times New Roman"/>
                <w:sz w:val="24"/>
                <w:szCs w:val="24"/>
                <w:lang w:val="en-US" w:eastAsia="zh-CN"/>
              </w:rPr>
              <w:t>2</w:t>
            </w:r>
            <w:r>
              <w:rPr>
                <w:rFonts w:hint="eastAsia" w:ascii="仿宋_GB2312" w:hAnsi="Calibri" w:eastAsia="仿宋_GB2312" w:cs="Times New Roman"/>
                <w:sz w:val="24"/>
                <w:szCs w:val="24"/>
              </w:rPr>
              <w:t>名，</w:t>
            </w:r>
            <w:r>
              <w:rPr>
                <w:rFonts w:hint="eastAsia" w:ascii="仿宋_GB2312" w:hAnsi="Calibri" w:eastAsia="仿宋_GB2312" w:cs="Times New Roman"/>
                <w:sz w:val="24"/>
                <w:szCs w:val="24"/>
                <w:lang w:val="en-US" w:eastAsia="zh-CN"/>
              </w:rPr>
              <w:t>提供2名</w:t>
            </w:r>
            <w:r>
              <w:rPr>
                <w:rFonts w:hint="eastAsia" w:ascii="仿宋_GB2312" w:hAnsi="Calibri" w:eastAsia="仿宋_GB2312" w:cs="Times New Roman"/>
                <w:sz w:val="24"/>
                <w:szCs w:val="24"/>
              </w:rPr>
              <w:t>得基本分</w:t>
            </w:r>
            <w:r>
              <w:rPr>
                <w:rFonts w:hint="eastAsia" w:ascii="仿宋_GB2312" w:hAnsi="Calibri" w:eastAsia="仿宋_GB2312" w:cs="Times New Roman"/>
                <w:sz w:val="24"/>
                <w:szCs w:val="24"/>
                <w:lang w:val="en-US" w:eastAsia="zh-CN"/>
              </w:rPr>
              <w:t>1</w:t>
            </w:r>
            <w:r>
              <w:rPr>
                <w:rFonts w:hint="eastAsia" w:ascii="仿宋_GB2312" w:hAnsi="Calibri" w:eastAsia="仿宋_GB2312" w:cs="Times New Roman"/>
                <w:sz w:val="24"/>
                <w:szCs w:val="24"/>
              </w:rPr>
              <w:t>分</w:t>
            </w:r>
            <w:r>
              <w:rPr>
                <w:rFonts w:hint="eastAsia" w:ascii="仿宋_GB2312" w:hAnsi="Calibri" w:eastAsia="仿宋_GB2312" w:cs="Times New Roman"/>
                <w:sz w:val="24"/>
                <w:szCs w:val="24"/>
                <w:lang w:eastAsia="zh-CN"/>
              </w:rPr>
              <w:t>，</w:t>
            </w:r>
            <w:r>
              <w:rPr>
                <w:rFonts w:hint="eastAsia" w:ascii="仿宋_GB2312" w:hAnsi="Calibri" w:eastAsia="仿宋_GB2312" w:cs="Times New Roman"/>
                <w:sz w:val="24"/>
                <w:szCs w:val="24"/>
              </w:rPr>
              <w:t>在</w:t>
            </w:r>
            <w:r>
              <w:rPr>
                <w:rFonts w:hint="eastAsia" w:ascii="仿宋_GB2312" w:hAnsi="Calibri" w:eastAsia="仿宋_GB2312" w:cs="Times New Roman"/>
                <w:sz w:val="24"/>
                <w:szCs w:val="24"/>
                <w:lang w:val="en-US" w:eastAsia="zh-CN"/>
              </w:rPr>
              <w:t>2</w:t>
            </w:r>
            <w:r>
              <w:rPr>
                <w:rFonts w:hint="eastAsia" w:ascii="仿宋_GB2312" w:hAnsi="Calibri" w:eastAsia="仿宋_GB2312" w:cs="Times New Roman"/>
                <w:sz w:val="24"/>
                <w:szCs w:val="24"/>
              </w:rPr>
              <w:t>名的基础上每增加1人得1分，最多得</w:t>
            </w:r>
            <w:r>
              <w:rPr>
                <w:rFonts w:hint="eastAsia" w:ascii="仿宋_GB2312" w:hAnsi="Calibri" w:eastAsia="仿宋_GB2312" w:cs="Times New Roman"/>
                <w:sz w:val="24"/>
                <w:szCs w:val="24"/>
                <w:lang w:val="en-US" w:eastAsia="zh-CN"/>
              </w:rPr>
              <w:t>5</w:t>
            </w:r>
            <w:r>
              <w:rPr>
                <w:rFonts w:hint="eastAsia" w:ascii="仿宋_GB2312" w:hAnsi="Calibri" w:eastAsia="仿宋_GB2312" w:cs="Times New Roman"/>
                <w:sz w:val="24"/>
                <w:szCs w:val="24"/>
              </w:rPr>
              <w:t>分。</w:t>
            </w:r>
          </w:p>
          <w:p>
            <w:pPr>
              <w:spacing w:line="360" w:lineRule="exact"/>
              <w:ind w:firstLine="482" w:firstLineChars="200"/>
              <w:rPr>
                <w:rFonts w:ascii="仿宋_GB2312" w:hAnsi="Calibri" w:eastAsia="仿宋_GB2312" w:cs="Times New Roman"/>
                <w:b/>
                <w:sz w:val="24"/>
                <w:szCs w:val="24"/>
              </w:rPr>
            </w:pPr>
            <w:r>
              <w:rPr>
                <w:rFonts w:hint="eastAsia" w:ascii="仿宋_GB2312" w:hAnsi="Calibri" w:eastAsia="仿宋_GB2312" w:cs="Times New Roman"/>
                <w:b/>
                <w:bCs/>
                <w:sz w:val="24"/>
                <w:szCs w:val="24"/>
              </w:rPr>
              <w:t>证明材料</w:t>
            </w:r>
            <w:r>
              <w:rPr>
                <w:rFonts w:hint="eastAsia" w:ascii="仿宋_GB2312" w:hAnsi="Calibri" w:eastAsia="仿宋_GB2312" w:cs="Times New Roman"/>
                <w:b/>
                <w:sz w:val="24"/>
                <w:szCs w:val="24"/>
              </w:rPr>
              <w:t>：提供上述项目负责人、项目其他人员的相关证书</w:t>
            </w:r>
            <w:r>
              <w:rPr>
                <w:rFonts w:hint="eastAsia" w:ascii="仿宋_GB2312" w:hAnsi="Calibri" w:eastAsia="仿宋_GB2312" w:cs="Times New Roman"/>
                <w:b/>
                <w:sz w:val="24"/>
                <w:szCs w:val="24"/>
                <w:lang w:val="en-US" w:eastAsia="zh-CN"/>
              </w:rPr>
              <w:t>和项目负责人最早代理的业绩证明材料作为项目负责人代理年限的证明</w:t>
            </w:r>
            <w:r>
              <w:rPr>
                <w:rFonts w:hint="eastAsia" w:ascii="仿宋_GB2312" w:hAnsi="Calibri" w:eastAsia="仿宋_GB2312" w:cs="Times New Roman"/>
                <w:b/>
                <w:sz w:val="24"/>
                <w:szCs w:val="24"/>
              </w:rPr>
              <w:t>，不提供或缺项该项不得分。材料复印件加盖公章。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tcPr>
          <w:p>
            <w:pPr>
              <w:spacing w:line="360" w:lineRule="exact"/>
              <w:jc w:val="center"/>
              <w:rPr>
                <w:rFonts w:ascii="仿宋_GB2312" w:hAnsi="Calibri" w:eastAsia="仿宋_GB2312" w:cs="Times New Roman"/>
                <w:sz w:val="24"/>
                <w:szCs w:val="24"/>
              </w:rPr>
            </w:pPr>
          </w:p>
        </w:tc>
        <w:tc>
          <w:tcPr>
            <w:tcW w:w="1363" w:type="dxa"/>
            <w:vAlign w:val="center"/>
          </w:tcPr>
          <w:p>
            <w:pPr>
              <w:spacing w:line="3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业绩（15分）</w:t>
            </w:r>
          </w:p>
        </w:tc>
        <w:tc>
          <w:tcPr>
            <w:tcW w:w="5933" w:type="dxa"/>
            <w:vAlign w:val="center"/>
          </w:tcPr>
          <w:p>
            <w:pPr>
              <w:spacing w:line="360" w:lineRule="exact"/>
              <w:ind w:firstLine="480" w:firstLineChars="200"/>
              <w:jc w:val="left"/>
              <w:rPr>
                <w:rFonts w:ascii="仿宋_GB2312" w:hAnsi="Calibri" w:eastAsia="仿宋_GB2312" w:cs="Times New Roman"/>
                <w:sz w:val="24"/>
                <w:szCs w:val="24"/>
              </w:rPr>
            </w:pPr>
            <w:r>
              <w:rPr>
                <w:rFonts w:hint="eastAsia" w:ascii="仿宋_GB2312" w:hAnsi="Calibri" w:eastAsia="仿宋_GB2312" w:cs="Times New Roman"/>
                <w:sz w:val="24"/>
                <w:szCs w:val="24"/>
              </w:rPr>
              <w:t>1.自</w:t>
            </w:r>
            <w:r>
              <w:rPr>
                <w:rFonts w:hint="eastAsia" w:ascii="仿宋_GB2312" w:hAnsi="Calibri" w:eastAsia="仿宋_GB2312" w:cs="Times New Roman"/>
                <w:sz w:val="24"/>
                <w:szCs w:val="24"/>
                <w:lang w:val="en-US" w:eastAsia="zh-CN"/>
              </w:rPr>
              <w:t>供应商公司成立以来</w:t>
            </w:r>
            <w:r>
              <w:rPr>
                <w:rFonts w:hint="eastAsia" w:ascii="仿宋_GB2312" w:hAnsi="Calibri" w:eastAsia="仿宋_GB2312" w:cs="Times New Roman"/>
                <w:sz w:val="24"/>
                <w:szCs w:val="24"/>
              </w:rPr>
              <w:t>，每代理一个</w:t>
            </w:r>
            <w:r>
              <w:rPr>
                <w:rFonts w:hint="eastAsia" w:ascii="仿宋_GB2312" w:hAnsi="Calibri" w:eastAsia="仿宋_GB2312" w:cs="Times New Roman"/>
                <w:b/>
                <w:bCs/>
                <w:sz w:val="24"/>
                <w:szCs w:val="24"/>
              </w:rPr>
              <w:t>货物（物资）</w:t>
            </w:r>
            <w:r>
              <w:rPr>
                <w:rFonts w:hint="eastAsia" w:ascii="仿宋_GB2312" w:hAnsi="Calibri" w:eastAsia="仿宋_GB2312" w:cs="Times New Roman"/>
                <w:sz w:val="24"/>
                <w:szCs w:val="24"/>
              </w:rPr>
              <w:t>类项目得</w:t>
            </w:r>
            <w:r>
              <w:rPr>
                <w:rFonts w:hint="eastAsia" w:ascii="仿宋_GB2312" w:hAnsi="Calibri" w:eastAsia="仿宋_GB2312" w:cs="Times New Roman"/>
                <w:sz w:val="24"/>
                <w:szCs w:val="24"/>
                <w:lang w:val="en-US" w:eastAsia="zh-CN"/>
              </w:rPr>
              <w:t>3</w:t>
            </w:r>
            <w:r>
              <w:rPr>
                <w:rFonts w:hint="eastAsia" w:ascii="仿宋_GB2312" w:hAnsi="Calibri" w:eastAsia="仿宋_GB2312" w:cs="Times New Roman"/>
                <w:sz w:val="24"/>
                <w:szCs w:val="24"/>
              </w:rPr>
              <w:t>分，满分</w:t>
            </w:r>
            <w:r>
              <w:rPr>
                <w:rFonts w:hint="eastAsia" w:ascii="仿宋_GB2312" w:hAnsi="Calibri" w:eastAsia="仿宋_GB2312" w:cs="Times New Roman"/>
                <w:sz w:val="24"/>
                <w:szCs w:val="24"/>
                <w:lang w:val="en-US" w:eastAsia="zh-CN"/>
              </w:rPr>
              <w:t>15</w:t>
            </w:r>
            <w:r>
              <w:rPr>
                <w:rFonts w:hint="eastAsia" w:ascii="仿宋_GB2312" w:hAnsi="Calibri" w:eastAsia="仿宋_GB2312" w:cs="Times New Roman"/>
                <w:sz w:val="24"/>
                <w:szCs w:val="24"/>
              </w:rPr>
              <w:t>分；</w:t>
            </w:r>
          </w:p>
          <w:p>
            <w:pPr>
              <w:spacing w:line="360" w:lineRule="exact"/>
              <w:ind w:firstLine="482" w:firstLineChars="200"/>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证明材料：提供代理合同（协议）复印件、中标</w:t>
            </w:r>
            <w:r>
              <w:rPr>
                <w:rFonts w:hint="eastAsia" w:ascii="仿宋_GB2312" w:hAnsi="Calibri" w:eastAsia="仿宋_GB2312" w:cs="Times New Roman"/>
                <w:b/>
                <w:bCs/>
                <w:sz w:val="24"/>
                <w:szCs w:val="24"/>
                <w:lang w:val="en-US" w:eastAsia="zh-CN"/>
              </w:rPr>
              <w:t>通知书或中标公示</w:t>
            </w:r>
            <w:r>
              <w:rPr>
                <w:rFonts w:hint="eastAsia" w:ascii="仿宋_GB2312" w:hAnsi="Calibri" w:eastAsia="仿宋_GB2312" w:cs="Times New Roman"/>
                <w:b/>
                <w:bCs/>
                <w:sz w:val="24"/>
                <w:szCs w:val="24"/>
              </w:rPr>
              <w:t>截图加盖公章。</w:t>
            </w:r>
          </w:p>
        </w:tc>
      </w:tr>
    </w:tbl>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p>
      <w:pPr>
        <w:pStyle w:val="6"/>
        <w:rPr>
          <w:rFonts w:hint="eastAsia" w:ascii="仿宋_GB2312" w:hAnsi="仿宋_GB2312" w:eastAsia="仿宋_GB2312" w:cs="仿宋_GB2312"/>
          <w:sz w:val="24"/>
          <w:szCs w:val="24"/>
          <w:lang w:val="en-US" w:bidi="ar-SA"/>
        </w:rPr>
      </w:pPr>
    </w:p>
    <w:bookmarkEnd w:id="0"/>
    <w:p>
      <w:pPr>
        <w:pStyle w:val="6"/>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bidi w:val="0"/>
        <w:adjustRightInd/>
        <w:snapToGrid w:val="0"/>
        <w:spacing w:line="240" w:lineRule="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bidi w:val="0"/>
        <w:adjustRightInd/>
        <w:snapToGrid w:val="0"/>
        <w:spacing w:line="240" w:lineRule="auto"/>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bidi w:val="0"/>
        <w:adjustRightInd/>
        <w:snapToGrid w:val="0"/>
        <w:spacing w:line="240" w:lineRule="auto"/>
        <w:rPr>
          <w:rFonts w:hint="eastAsia" w:ascii="仿宋_GB2312" w:hAnsi="仿宋_GB2312" w:eastAsia="仿宋_GB2312" w:cs="仿宋_GB2312"/>
          <w:sz w:val="24"/>
          <w:szCs w:val="24"/>
          <w:lang w:eastAsia="zh-CN"/>
        </w:rPr>
      </w:pPr>
    </w:p>
    <w:p>
      <w:pPr>
        <w:rPr>
          <w:rFonts w:hint="eastAsia"/>
          <w:lang w:eastAsia="zh-CN"/>
        </w:rPr>
      </w:pPr>
    </w:p>
    <w:p>
      <w:pPr>
        <w:keepNext w:val="0"/>
        <w:keepLines w:val="0"/>
        <w:pageBreakBefore w:val="0"/>
        <w:widowControl w:val="0"/>
        <w:kinsoku/>
        <w:wordWrap/>
        <w:overflowPunct/>
        <w:topLinePunct w:val="0"/>
        <w:autoSpaceDE/>
        <w:bidi w:val="0"/>
        <w:adjustRightInd/>
        <w:snapToGrid w:val="0"/>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3：</w:t>
      </w:r>
    </w:p>
    <w:p>
      <w:pPr>
        <w:ind w:left="0" w:leftChars="0" w:firstLine="0" w:firstLineChars="0"/>
        <w:jc w:val="center"/>
        <w:rPr>
          <w:rFonts w:hint="eastAsia" w:ascii="方正小标宋简体" w:hAnsi="方正小标宋简体" w:eastAsia="方正小标宋简体" w:cs="方正小标宋简体"/>
          <w:sz w:val="20"/>
          <w:szCs w:val="21"/>
        </w:rPr>
      </w:pPr>
      <w:bookmarkStart w:id="1" w:name="_Toc230411208"/>
      <w:r>
        <w:rPr>
          <w:rFonts w:hint="eastAsia" w:ascii="方正小标宋简体" w:hAnsi="方正小标宋简体" w:eastAsia="方正小标宋简体" w:cs="方正小标宋简体"/>
          <w:sz w:val="40"/>
          <w:szCs w:val="40"/>
          <w:lang w:eastAsia="zh-CN"/>
        </w:rPr>
        <w:t>评</w:t>
      </w:r>
      <w:r>
        <w:rPr>
          <w:rFonts w:hint="eastAsia" w:ascii="方正小标宋简体" w:hAnsi="方正小标宋简体" w:eastAsia="方正小标宋简体" w:cs="方正小标宋简体"/>
          <w:sz w:val="40"/>
          <w:szCs w:val="40"/>
        </w:rPr>
        <w:t>选报告</w:t>
      </w:r>
      <w:bookmarkEnd w:id="1"/>
    </w:p>
    <w:p>
      <w:pPr>
        <w:widowControl/>
        <w:rPr>
          <w:rFonts w:hint="eastAsia" w:ascii="宋体" w:hAnsi="宋体" w:cs="宋体"/>
          <w:b/>
          <w:sz w:val="28"/>
          <w:szCs w:val="28"/>
          <w:u w:val="none"/>
        </w:rPr>
      </w:pPr>
      <w:r>
        <w:rPr>
          <w:rFonts w:hint="eastAsia" w:ascii="宋体" w:hAnsi="宋体" w:cs="宋体"/>
          <w:b/>
          <w:sz w:val="28"/>
          <w:szCs w:val="28"/>
        </w:rPr>
        <w:t>项目名称：</w:t>
      </w:r>
      <w:r>
        <w:rPr>
          <w:rFonts w:hint="eastAsia" w:ascii="宋体" w:hAnsi="宋体" w:cs="宋体"/>
          <w:kern w:val="2"/>
          <w:sz w:val="28"/>
          <w:szCs w:val="28"/>
          <w:u w:val="single"/>
          <w:lang w:val="en-US" w:eastAsia="zh-CN" w:bidi="ar-SA"/>
        </w:rPr>
        <w:t xml:space="preserve">                       </w:t>
      </w:r>
      <w:r>
        <w:rPr>
          <w:rFonts w:hint="eastAsia" w:ascii="宋体" w:hAnsi="宋体" w:cs="宋体"/>
          <w:kern w:val="2"/>
          <w:sz w:val="28"/>
          <w:szCs w:val="28"/>
          <w:u w:val="none"/>
          <w:lang w:val="en-US" w:eastAsia="zh-CN" w:bidi="ar-SA"/>
        </w:rPr>
        <w:t xml:space="preserve">         </w:t>
      </w:r>
      <w:r>
        <w:rPr>
          <w:rFonts w:hint="eastAsia" w:ascii="宋体" w:hAnsi="宋体" w:cs="宋体"/>
          <w:b/>
          <w:sz w:val="28"/>
          <w:szCs w:val="28"/>
        </w:rPr>
        <w:t>时间：</w:t>
      </w:r>
      <w:r>
        <w:rPr>
          <w:rFonts w:hint="eastAsia" w:ascii="宋体" w:hAnsi="宋体" w:cs="宋体"/>
          <w:b/>
          <w:sz w:val="28"/>
          <w:szCs w:val="28"/>
          <w:u w:val="none"/>
        </w:rPr>
        <w:t xml:space="preserve"> 2022年  月   日      </w:t>
      </w:r>
    </w:p>
    <w:p>
      <w:pPr>
        <w:pStyle w:val="7"/>
        <w:ind w:firstLine="560" w:firstLineChars="200"/>
        <w:rPr>
          <w:rFonts w:hint="eastAsia" w:hAnsi="宋体" w:cs="宋体"/>
          <w:color w:val="000000"/>
          <w:sz w:val="28"/>
          <w:szCs w:val="28"/>
        </w:rPr>
      </w:pPr>
      <w:r>
        <w:rPr>
          <w:rFonts w:hint="eastAsia" w:hAnsi="宋体" w:cs="宋体"/>
          <w:color w:val="000000"/>
          <w:sz w:val="28"/>
          <w:szCs w:val="28"/>
        </w:rPr>
        <w:t>会议于</w:t>
      </w:r>
      <w:r>
        <w:rPr>
          <w:rFonts w:hint="eastAsia" w:hAnsi="宋体" w:cs="宋体"/>
          <w:sz w:val="28"/>
          <w:szCs w:val="28"/>
          <w:u w:val="single"/>
        </w:rPr>
        <w:t xml:space="preserve"> </w:t>
      </w:r>
      <w:r>
        <w:rPr>
          <w:rFonts w:hint="eastAsia" w:hAnsi="宋体" w:cs="宋体"/>
          <w:sz w:val="28"/>
          <w:szCs w:val="28"/>
          <w:u w:val="single"/>
          <w:lang w:val="en-US" w:eastAsia="zh-CN"/>
        </w:rPr>
        <w:t xml:space="preserve"> 2022 </w:t>
      </w:r>
      <w:r>
        <w:rPr>
          <w:rFonts w:hint="eastAsia" w:hAnsi="宋体" w:cs="宋体"/>
          <w:sz w:val="28"/>
          <w:szCs w:val="28"/>
          <w:u w:val="single"/>
        </w:rPr>
        <w:t xml:space="preserve"> </w:t>
      </w:r>
      <w:r>
        <w:rPr>
          <w:rFonts w:hint="eastAsia" w:hAnsi="宋体" w:cs="宋体"/>
          <w:sz w:val="28"/>
          <w:szCs w:val="28"/>
        </w:rPr>
        <w:t>年</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rPr>
        <w:t>日</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rPr>
        <w:t>时</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rPr>
        <w:t>分在</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u w:val="single"/>
        </w:rPr>
        <w:t xml:space="preserve"> </w:t>
      </w:r>
      <w:r>
        <w:rPr>
          <w:rFonts w:hint="eastAsia" w:hAnsi="宋体" w:cs="宋体"/>
          <w:sz w:val="28"/>
          <w:szCs w:val="28"/>
        </w:rPr>
        <w:t>会议室</w:t>
      </w:r>
      <w:r>
        <w:rPr>
          <w:rFonts w:hint="eastAsia" w:hAnsi="宋体" w:cs="宋体"/>
          <w:color w:val="000000"/>
          <w:sz w:val="28"/>
          <w:szCs w:val="28"/>
        </w:rPr>
        <w:t>举行，共有</w:t>
      </w:r>
      <w:r>
        <w:rPr>
          <w:rFonts w:hint="eastAsia" w:hAnsi="宋体" w:cs="宋体"/>
          <w:color w:val="000000"/>
          <w:sz w:val="28"/>
          <w:szCs w:val="28"/>
          <w:u w:val="single"/>
        </w:rPr>
        <w:t xml:space="preserve"> </w:t>
      </w:r>
      <w:r>
        <w:rPr>
          <w:rFonts w:hint="eastAsia" w:hAnsi="宋体" w:cs="宋体"/>
          <w:color w:val="000000"/>
          <w:sz w:val="28"/>
          <w:szCs w:val="28"/>
          <w:u w:val="single"/>
          <w:lang w:val="en-US" w:eastAsia="zh-CN"/>
        </w:rPr>
        <w:t xml:space="preserve">   </w:t>
      </w:r>
      <w:r>
        <w:rPr>
          <w:rFonts w:hint="eastAsia" w:hAnsi="宋体" w:cs="宋体"/>
          <w:color w:val="000000"/>
          <w:sz w:val="28"/>
          <w:szCs w:val="28"/>
        </w:rPr>
        <w:t>家单位按时递交了比选申请文件，比选申请文件密封完整、合法有效。</w:t>
      </w:r>
      <w:r>
        <w:rPr>
          <w:rFonts w:hint="eastAsia" w:hAnsi="宋体" w:cs="宋体"/>
          <w:color w:val="000000"/>
          <w:sz w:val="28"/>
          <w:szCs w:val="28"/>
          <w:lang w:eastAsia="zh-CN"/>
        </w:rPr>
        <w:t>经综合评选</w:t>
      </w:r>
      <w:r>
        <w:rPr>
          <w:rFonts w:hint="eastAsia" w:hAnsi="宋体" w:cs="宋体"/>
          <w:color w:val="000000"/>
          <w:sz w:val="28"/>
          <w:szCs w:val="28"/>
        </w:rPr>
        <w:t>，</w:t>
      </w:r>
      <w:r>
        <w:rPr>
          <w:rFonts w:hint="eastAsia" w:hAnsi="宋体" w:cs="宋体"/>
          <w:color w:val="000000"/>
          <w:sz w:val="28"/>
          <w:szCs w:val="28"/>
          <w:lang w:eastAsia="zh-CN"/>
        </w:rPr>
        <w:t>得分</w:t>
      </w:r>
      <w:r>
        <w:rPr>
          <w:rFonts w:hint="eastAsia" w:hAnsi="宋体" w:cs="宋体"/>
          <w:color w:val="000000"/>
          <w:sz w:val="28"/>
          <w:szCs w:val="28"/>
        </w:rPr>
        <w:t>如下：</w:t>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04"/>
        <w:gridCol w:w="3128"/>
        <w:gridCol w:w="3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859" w:type="pct"/>
            <w:noWrap w:val="0"/>
            <w:vAlign w:val="top"/>
          </w:tcPr>
          <w:p>
            <w:pPr>
              <w:spacing w:line="360" w:lineRule="auto"/>
              <w:jc w:val="center"/>
              <w:rPr>
                <w:rFonts w:hint="eastAsia" w:ascii="宋体" w:hAnsi="宋体" w:cs="宋体"/>
                <w:sz w:val="28"/>
                <w:szCs w:val="28"/>
              </w:rPr>
            </w:pPr>
            <w:r>
              <w:rPr>
                <w:rFonts w:hint="eastAsia" w:ascii="宋体" w:hAnsi="宋体" w:cs="宋体"/>
                <w:sz w:val="28"/>
                <w:szCs w:val="28"/>
              </w:rPr>
              <w:t>参选单位名称</w:t>
            </w:r>
          </w:p>
        </w:tc>
        <w:tc>
          <w:tcPr>
            <w:tcW w:w="1570" w:type="pct"/>
            <w:tcBorders>
              <w:right w:val="single" w:color="auto" w:sz="4" w:space="0"/>
            </w:tcBorders>
            <w:noWrap w:val="0"/>
            <w:vAlign w:val="bottom"/>
          </w:tcPr>
          <w:p>
            <w:pPr>
              <w:jc w:val="center"/>
              <w:rPr>
                <w:rFonts w:hint="eastAsia" w:ascii="宋体" w:hAnsi="宋体" w:cs="宋体"/>
                <w:sz w:val="28"/>
                <w:szCs w:val="28"/>
              </w:rPr>
            </w:pPr>
            <w:r>
              <w:rPr>
                <w:rFonts w:hint="eastAsia" w:ascii="宋体" w:hAnsi="宋体" w:cs="宋体"/>
                <w:sz w:val="28"/>
                <w:szCs w:val="28"/>
              </w:rPr>
              <w:t>得分（平均值）</w:t>
            </w:r>
          </w:p>
        </w:tc>
        <w:tc>
          <w:tcPr>
            <w:tcW w:w="1570" w:type="pct"/>
            <w:tcBorders>
              <w:right w:val="single" w:color="auto" w:sz="4" w:space="0"/>
            </w:tcBorders>
            <w:noWrap w:val="0"/>
            <w:vAlign w:val="bottom"/>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备</w:t>
            </w:r>
            <w:r>
              <w:rPr>
                <w:rFonts w:hint="eastAsia" w:ascii="宋体" w:hAnsi="宋体" w:cs="宋体"/>
                <w:sz w:val="28"/>
                <w:szCs w:val="28"/>
                <w:lang w:val="en-US" w:eastAsia="zh-CN"/>
              </w:rPr>
              <w:t xml:space="preserve">  </w:t>
            </w:r>
            <w:r>
              <w:rPr>
                <w:rFonts w:hint="eastAsia" w:ascii="宋体" w:hAnsi="宋体" w:cs="宋体"/>
                <w:sz w:val="28"/>
                <w:szCs w:val="28"/>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hint="eastAsia"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hint="eastAsia"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hint="eastAsia"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hint="eastAsia"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1859" w:type="pct"/>
            <w:noWrap w:val="0"/>
            <w:vAlign w:val="center"/>
          </w:tcPr>
          <w:p>
            <w:pPr>
              <w:widowControl/>
              <w:jc w:val="left"/>
              <w:rPr>
                <w:rFonts w:hint="eastAsia" w:ascii="宋体" w:hAnsi="宋体" w:cs="宋体"/>
                <w:kern w:val="0"/>
                <w:sz w:val="24"/>
              </w:rPr>
            </w:pPr>
          </w:p>
        </w:tc>
        <w:tc>
          <w:tcPr>
            <w:tcW w:w="1570" w:type="pct"/>
            <w:tcBorders>
              <w:right w:val="single" w:color="auto" w:sz="4" w:space="0"/>
            </w:tcBorders>
            <w:noWrap w:val="0"/>
            <w:vAlign w:val="center"/>
          </w:tcPr>
          <w:p>
            <w:pPr>
              <w:tabs>
                <w:tab w:val="left" w:pos="4500"/>
                <w:tab w:val="left" w:pos="6280"/>
              </w:tabs>
              <w:jc w:val="center"/>
              <w:rPr>
                <w:rFonts w:hint="eastAsia" w:ascii="宋体" w:hAnsi="宋体" w:cs="宋体"/>
                <w:color w:val="000000"/>
                <w:sz w:val="28"/>
                <w:szCs w:val="28"/>
              </w:rPr>
            </w:pPr>
          </w:p>
        </w:tc>
        <w:tc>
          <w:tcPr>
            <w:tcW w:w="1570" w:type="pct"/>
            <w:tcBorders>
              <w:right w:val="single" w:color="auto" w:sz="4" w:space="0"/>
            </w:tcBorders>
            <w:noWrap w:val="0"/>
            <w:vAlign w:val="center"/>
          </w:tcPr>
          <w:p>
            <w:pPr>
              <w:tabs>
                <w:tab w:val="left" w:pos="4500"/>
                <w:tab w:val="left" w:pos="6280"/>
              </w:tabs>
              <w:jc w:val="center"/>
              <w:rPr>
                <w:rFonts w:ascii="宋体" w:hAnsi="宋体" w:cs="宋体"/>
                <w:color w:val="000000"/>
                <w:sz w:val="28"/>
                <w:szCs w:val="28"/>
              </w:rPr>
            </w:pPr>
          </w:p>
        </w:tc>
      </w:tr>
    </w:tbl>
    <w:p>
      <w:pPr>
        <w:pStyle w:val="7"/>
        <w:ind w:firstLine="560" w:firstLineChars="200"/>
        <w:jc w:val="left"/>
        <w:rPr>
          <w:rFonts w:hint="eastAsia" w:hAnsi="宋体" w:cs="宋体"/>
          <w:color w:val="000000"/>
          <w:sz w:val="28"/>
          <w:szCs w:val="28"/>
          <w:u w:val="single"/>
          <w:lang w:val="en-US" w:eastAsia="zh-CN"/>
        </w:rPr>
      </w:pPr>
      <w:r>
        <w:rPr>
          <w:rFonts w:hint="eastAsia" w:hAnsi="宋体" w:cs="宋体"/>
          <w:color w:val="000000"/>
          <w:sz w:val="28"/>
          <w:szCs w:val="28"/>
        </w:rPr>
        <w:t>评审委员会对各参选单位的比选申请文件，根据比选文件要求，进行了公平、公正、认真负责的评审，推荐中标候选人为：</w:t>
      </w:r>
      <w:r>
        <w:rPr>
          <w:rFonts w:hint="eastAsia" w:hAnsi="宋体" w:cs="宋体"/>
          <w:color w:val="000000"/>
          <w:sz w:val="28"/>
          <w:szCs w:val="28"/>
          <w:u w:val="none"/>
          <w:lang w:val="en-US" w:eastAsia="zh-CN"/>
        </w:rPr>
        <w:t>1、</w:t>
      </w:r>
      <w:r>
        <w:rPr>
          <w:rFonts w:hint="eastAsia" w:hAnsi="宋体" w:cs="宋体"/>
          <w:color w:val="000000"/>
          <w:sz w:val="28"/>
          <w:szCs w:val="28"/>
          <w:u w:val="single"/>
          <w:lang w:val="en-US" w:eastAsia="zh-CN"/>
        </w:rPr>
        <w:t xml:space="preserve">                            </w:t>
      </w:r>
    </w:p>
    <w:p>
      <w:pPr>
        <w:pStyle w:val="7"/>
        <w:jc w:val="left"/>
        <w:rPr>
          <w:rFonts w:hint="eastAsia" w:hAnsi="宋体" w:cs="宋体"/>
          <w:color w:val="000000"/>
          <w:sz w:val="28"/>
          <w:szCs w:val="28"/>
          <w:u w:val="single"/>
          <w:lang w:val="en-US" w:eastAsia="zh-CN"/>
        </w:rPr>
      </w:pPr>
      <w:r>
        <w:rPr>
          <w:rFonts w:hint="eastAsia" w:hAnsi="宋体" w:cs="宋体"/>
          <w:color w:val="000000"/>
          <w:sz w:val="28"/>
          <w:szCs w:val="28"/>
          <w:u w:val="none"/>
          <w:lang w:val="en-US" w:eastAsia="zh-CN"/>
        </w:rPr>
        <w:t>2、</w:t>
      </w:r>
      <w:r>
        <w:rPr>
          <w:rFonts w:hint="eastAsia" w:hAnsi="宋体" w:cs="宋体"/>
          <w:color w:val="000000"/>
          <w:sz w:val="28"/>
          <w:szCs w:val="28"/>
          <w:u w:val="single"/>
          <w:lang w:val="en-US" w:eastAsia="zh-CN"/>
        </w:rPr>
        <w:t xml:space="preserve">                      </w:t>
      </w:r>
      <w:r>
        <w:rPr>
          <w:rFonts w:hint="eastAsia" w:hAnsi="宋体" w:cs="宋体"/>
          <w:color w:val="000000"/>
          <w:sz w:val="28"/>
          <w:szCs w:val="28"/>
          <w:u w:val="single"/>
        </w:rPr>
        <w:t xml:space="preserve">        </w:t>
      </w:r>
    </w:p>
    <w:p>
      <w:pPr>
        <w:pStyle w:val="7"/>
        <w:ind w:firstLine="560" w:firstLineChars="200"/>
        <w:rPr>
          <w:rFonts w:hint="default" w:ascii="仿宋_GB2312" w:hAnsi="仿宋_GB2312" w:eastAsia="仿宋_GB2312" w:cs="仿宋_GB2312"/>
          <w:bCs/>
          <w:sz w:val="32"/>
          <w:szCs w:val="32"/>
        </w:rPr>
      </w:pPr>
      <w:r>
        <w:rPr>
          <w:rFonts w:hint="eastAsia" w:ascii="宋体" w:hAnsi="宋体" w:cs="宋体"/>
          <w:sz w:val="28"/>
          <w:szCs w:val="28"/>
        </w:rPr>
        <w:t>评审委员会成员签名：</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DFhZTE5ZTM5NGVmYzM3ZTBmZmJmODc0YzIxZGUifQ=="/>
  </w:docVars>
  <w:rsids>
    <w:rsidRoot w:val="75BD576B"/>
    <w:rsid w:val="007850D5"/>
    <w:rsid w:val="0080532B"/>
    <w:rsid w:val="009F6471"/>
    <w:rsid w:val="00CD2AF6"/>
    <w:rsid w:val="00F83B68"/>
    <w:rsid w:val="01B3155C"/>
    <w:rsid w:val="026C1790"/>
    <w:rsid w:val="036E2FAB"/>
    <w:rsid w:val="03AC01AB"/>
    <w:rsid w:val="04995CE7"/>
    <w:rsid w:val="05AD5849"/>
    <w:rsid w:val="06226466"/>
    <w:rsid w:val="0875753F"/>
    <w:rsid w:val="098B6B9E"/>
    <w:rsid w:val="09A042F3"/>
    <w:rsid w:val="0A9D79FC"/>
    <w:rsid w:val="0ABB199D"/>
    <w:rsid w:val="0ACE4473"/>
    <w:rsid w:val="0B2727C3"/>
    <w:rsid w:val="0CB72312"/>
    <w:rsid w:val="0DB65FAD"/>
    <w:rsid w:val="10EE7A49"/>
    <w:rsid w:val="17E1767A"/>
    <w:rsid w:val="19187D13"/>
    <w:rsid w:val="19B5043B"/>
    <w:rsid w:val="19E14E08"/>
    <w:rsid w:val="1BB61E15"/>
    <w:rsid w:val="1BFC217E"/>
    <w:rsid w:val="1C954A14"/>
    <w:rsid w:val="1D9329FE"/>
    <w:rsid w:val="1E1576D3"/>
    <w:rsid w:val="20196A7B"/>
    <w:rsid w:val="21F4496F"/>
    <w:rsid w:val="237B5AE5"/>
    <w:rsid w:val="23F6390D"/>
    <w:rsid w:val="284D0A4B"/>
    <w:rsid w:val="2CFB25A6"/>
    <w:rsid w:val="30C94A55"/>
    <w:rsid w:val="314E022A"/>
    <w:rsid w:val="326E42CA"/>
    <w:rsid w:val="32DE6798"/>
    <w:rsid w:val="33330BA5"/>
    <w:rsid w:val="333D5E4A"/>
    <w:rsid w:val="33850639"/>
    <w:rsid w:val="33F31C99"/>
    <w:rsid w:val="37053E72"/>
    <w:rsid w:val="38AD6A14"/>
    <w:rsid w:val="39813C32"/>
    <w:rsid w:val="39BD1908"/>
    <w:rsid w:val="47483AAC"/>
    <w:rsid w:val="48770D72"/>
    <w:rsid w:val="48783354"/>
    <w:rsid w:val="4947544D"/>
    <w:rsid w:val="4AE66C9B"/>
    <w:rsid w:val="4C1D359B"/>
    <w:rsid w:val="4F1C53F0"/>
    <w:rsid w:val="55FE7304"/>
    <w:rsid w:val="563F375A"/>
    <w:rsid w:val="56B129E1"/>
    <w:rsid w:val="5C1F652D"/>
    <w:rsid w:val="5DB25A43"/>
    <w:rsid w:val="5DED2E53"/>
    <w:rsid w:val="5ECA1F88"/>
    <w:rsid w:val="5FFF1769"/>
    <w:rsid w:val="61360103"/>
    <w:rsid w:val="62C85C98"/>
    <w:rsid w:val="63FD075A"/>
    <w:rsid w:val="64694B64"/>
    <w:rsid w:val="648D7D30"/>
    <w:rsid w:val="6783250B"/>
    <w:rsid w:val="68C17625"/>
    <w:rsid w:val="696B5E88"/>
    <w:rsid w:val="697F1A0D"/>
    <w:rsid w:val="6F96218E"/>
    <w:rsid w:val="70FE0B2A"/>
    <w:rsid w:val="727577AE"/>
    <w:rsid w:val="72EA294B"/>
    <w:rsid w:val="733D4D13"/>
    <w:rsid w:val="75BD576B"/>
    <w:rsid w:val="76FB56A2"/>
    <w:rsid w:val="780234EC"/>
    <w:rsid w:val="7A270F31"/>
    <w:rsid w:val="7E3FEA7C"/>
    <w:rsid w:val="BF96BA6E"/>
    <w:rsid w:val="DF83D175"/>
    <w:rsid w:val="EDB5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7"/>
    <w:qFormat/>
    <w:uiPriority w:val="0"/>
    <w:pPr>
      <w:spacing w:beforeAutospacing="1" w:afterAutospacing="1"/>
      <w:jc w:val="left"/>
      <w:outlineLvl w:val="0"/>
    </w:pPr>
    <w:rPr>
      <w:rFonts w:hint="eastAsia" w:ascii="宋体" w:hAnsi="宋体" w:cs="Times New Roman"/>
      <w:b/>
      <w:bCs/>
      <w:kern w:val="44"/>
      <w:sz w:val="36"/>
      <w:szCs w:val="48"/>
    </w:rPr>
  </w:style>
  <w:style w:type="paragraph" w:styleId="4">
    <w:name w:val="heading 2"/>
    <w:basedOn w:val="1"/>
    <w:next w:val="1"/>
    <w:link w:val="18"/>
    <w:unhideWhenUsed/>
    <w:qFormat/>
    <w:uiPriority w:val="0"/>
    <w:pPr>
      <w:keepNext/>
      <w:keepLines/>
      <w:spacing w:before="20" w:after="20" w:line="360" w:lineRule="auto"/>
      <w:jc w:val="center"/>
      <w:outlineLvl w:val="1"/>
    </w:pPr>
    <w:rPr>
      <w:rFonts w:ascii="Arial" w:hAnsi="Arial" w:cs="Times New Roman"/>
      <w:b/>
      <w:sz w:val="30"/>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w:basedOn w:val="1"/>
    <w:qFormat/>
    <w:uiPriority w:val="1"/>
    <w:rPr>
      <w:rFonts w:ascii="仿宋" w:hAnsi="仿宋" w:eastAsia="仿宋" w:cs="仿宋"/>
      <w:sz w:val="28"/>
      <w:szCs w:val="28"/>
      <w:lang w:val="zh-CN" w:bidi="zh-CN"/>
    </w:rPr>
  </w:style>
  <w:style w:type="paragraph" w:styleId="7">
    <w:name w:val="Plain Text"/>
    <w:basedOn w:val="1"/>
    <w:qFormat/>
    <w:uiPriority w:val="99"/>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0"/>
  </w:style>
  <w:style w:type="paragraph" w:styleId="1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2">
    <w:name w:val="Normal (Web)"/>
    <w:basedOn w:val="1"/>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eastAsia="黑体"/>
      <w:bCs/>
    </w:rPr>
  </w:style>
  <w:style w:type="character" w:customStyle="1" w:styleId="17">
    <w:name w:val="标题 1 字符"/>
    <w:basedOn w:val="15"/>
    <w:link w:val="3"/>
    <w:qFormat/>
    <w:uiPriority w:val="0"/>
    <w:rPr>
      <w:rFonts w:ascii="宋体" w:hAnsi="宋体" w:eastAsia="宋体" w:cs="宋体"/>
      <w:b/>
      <w:kern w:val="44"/>
      <w:sz w:val="36"/>
    </w:rPr>
  </w:style>
  <w:style w:type="character" w:customStyle="1" w:styleId="18">
    <w:name w:val="标题 2 字符"/>
    <w:link w:val="4"/>
    <w:qFormat/>
    <w:uiPriority w:val="0"/>
    <w:rPr>
      <w:rFonts w:ascii="Arial" w:hAnsi="Arial" w:eastAsia="宋体" w:cs="Times New Roman"/>
      <w:b/>
      <w:sz w:val="30"/>
      <w:szCs w:val="21"/>
    </w:rPr>
  </w:style>
  <w:style w:type="paragraph" w:customStyle="1" w:styleId="19">
    <w:name w:val="标题 Char Char"/>
    <w:basedOn w:val="1"/>
    <w:qFormat/>
    <w:uiPriority w:val="99"/>
    <w:pPr>
      <w:jc w:val="center"/>
      <w:outlineLvl w:val="0"/>
    </w:pPr>
    <w:rPr>
      <w:rFonts w:ascii="Arial" w:hAnsi="Arial"/>
      <w:b/>
      <w:sz w:val="32"/>
    </w:rPr>
  </w:style>
  <w:style w:type="table" w:customStyle="1" w:styleId="20">
    <w:name w:val="网格型1"/>
    <w:basedOn w:val="13"/>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2446</Words>
  <Characters>2648</Characters>
  <Lines>24</Lines>
  <Paragraphs>6</Paragraphs>
  <TotalTime>7</TotalTime>
  <ScaleCrop>false</ScaleCrop>
  <LinksUpToDate>false</LinksUpToDate>
  <CharactersWithSpaces>2900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2021-12-06T18:02:00Z</dcterms:created>
  <dc:creator>zmm</dc:creator>
  <cp:lastModifiedBy>陈一</cp:lastModifiedBy>
  <cp:lastPrinted>2022-10-31T01:51:00Z</cp:lastPrinted>
  <dcterms:modified xsi:type="dcterms:W3CDTF">2022-10-31T02:03:00Z</dcterms:modified>
  <dc:title>贵阳市人力资源和社会保障局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F95269CDFDCB46C094646071E68AA104</vt:lpwstr>
  </property>
</Properties>
</file>